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Calibri" w:cs="Calibri" w:eastAsia="Calibri" w:hAnsi="Calibri"/>
          <w:color w:val="595959"/>
          <w:sz w:val="24"/>
          <w:szCs w:val="24"/>
        </w:rPr>
        <w:t xml:space="preserve">Yoobee College of Creative Innovation</w:t>
      </w:r>
    </w:p>
    <w:p>
      <w:pPr>
        <w:spacing w:after="900"/>
        <w:jc w:val="center"/>
      </w:pPr>
      <w:r>
        <w:rPr>
          <w:rFonts w:ascii="Calibri" w:cs="Calibri" w:eastAsia="Calibri" w:hAnsi="Calibri"/>
          <w:color w:val="595959"/>
          <w:sz w:val="22"/>
          <w:szCs w:val="22"/>
        </w:rPr>
        <w:t xml:space="preserve">Master of Software Engineering — Level 8</w:t>
      </w:r>
    </w:p>
    <w:p>
      <w:pPr>
        <w:spacing w:after="200"/>
        <w:jc w:val="center"/>
      </w:pPr>
      <w:r>
        <w:rPr>
          <w:rFonts w:ascii="Calibri" w:cs="Calibri" w:eastAsia="Calibri" w:hAnsi="Calibri"/>
          <w:b/>
          <w:bCs/>
          <w:color w:val="1F4E79"/>
          <w:sz w:val="30"/>
          <w:szCs w:val="30"/>
        </w:rPr>
        <w:t xml:space="preserve">MSE802 Quantum Computing</w:t>
      </w:r>
    </w:p>
    <w:p>
      <w:pPr>
        <w:spacing w:after="500"/>
        <w:jc w:val="center"/>
      </w:pPr>
      <w:r>
        <w:rPr>
          <w:rFonts w:ascii="Calibri" w:cs="Calibri" w:eastAsia="Calibri" w:hAnsi="Calibri"/>
          <w:sz w:val="26"/>
          <w:szCs w:val="26"/>
        </w:rPr>
        <w:t xml:space="preserve">Assessment 2 — Quantum Project (60%)</w:t>
      </w:r>
    </w:p>
    <w:p>
      <w:pPr>
        <w:spacing w:after="60"/>
        <w:jc w:val="center"/>
      </w:pPr>
      <w:r>
        <w:rPr>
          <w:rFonts w:ascii="Calibri" w:cs="Calibri" w:eastAsia="Calibri" w:hAnsi="Calibri"/>
          <w:b/>
          <w:bCs/>
          <w:sz w:val="36"/>
          <w:szCs w:val="36"/>
        </w:rPr>
        <w:t xml:space="preserve">Task 4 Report: Machine Learning Quantum Analysis</w:t>
      </w:r>
    </w:p>
    <w:p>
      <w:pPr>
        <w:spacing w:after="700"/>
        <w:jc w:val="center"/>
      </w:pPr>
      <w:r>
        <w:rPr>
          <w:rFonts w:ascii="Calibri" w:cs="Calibri" w:eastAsia="Calibri" w:hAnsi="Calibri"/>
          <w:i/>
          <w:iCs/>
          <w:sz w:val="26"/>
          <w:szCs w:val="26"/>
        </w:rPr>
        <w:t xml:space="preserve">Bars-vs-Stripes Quantum Classifier: Circuit Analysis, Iteration Monitoring and Local Comparison</w:t>
      </w:r>
    </w:p>
    <w:p>
      <w:pPr>
        <w:spacing w:after="200"/>
        <w:jc w:val="center"/>
      </w:pPr>
      <w:r>
        <w:rPr>
          <w:rFonts w:ascii="Calibri" w:cs="Calibri" w:eastAsia="Calibri" w:hAnsi="Calibri"/>
          <w:b/>
          <w:bCs/>
          <w:color w:val="E07A3F"/>
          <w:sz w:val="24"/>
          <w:szCs w:val="24"/>
        </w:rPr>
        <w:t xml:space="preserve">GROUP PROJECT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c>
          <w:tcPr>
            <w:tcW w:type="dxa" w:w="3200"/>
            <w:tcBorders>
              <w:top w:val="single" w:color="A6A6A6" w:sz="4"/>
              <w:left w:val="single" w:color="A6A6A6" w:sz="4"/>
              <w:bottom w:val="single" w:color="A6A6A6" w:sz="4"/>
              <w:right w:val="single" w:color="A6A6A6" w:sz="4"/>
            </w:tcBorders>
            <w:shd w:fill="EEF3F8" w:color="auto" w:val="clear"/>
            <w:tcMar>
              <w:top w:type="dxa" w:w="80"/>
              <w:left w:type="dxa" w:w="120"/>
              <w:bottom w:type="dxa" w:w="80"/>
              <w:right w:type="dxa" w:w="120"/>
            </w:tcMar>
          </w:tcPr>
          <w:p>
            <w:r>
              <w:rPr>
                <w:b/>
                <w:bCs/>
                <w:sz w:val="21"/>
                <w:szCs w:val="21"/>
              </w:rPr>
              <w:t xml:space="preserve">Student 1</w:t>
            </w:r>
          </w:p>
        </w:tc>
        <w:tc>
          <w:tcPr>
            <w:tcW w:type="dxa" w:w="5826"/>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sz w:val="21"/>
                <w:szCs w:val="21"/>
              </w:rPr>
              <w:t xml:space="preserve">Anish Shrestha — Student ID 270889991</w:t>
            </w:r>
          </w:p>
        </w:tc>
      </w:tr>
      <w:tr>
        <w:tc>
          <w:tcPr>
            <w:tcW w:type="dxa" w:w="3200"/>
            <w:tcBorders>
              <w:top w:val="single" w:color="A6A6A6" w:sz="4"/>
              <w:left w:val="single" w:color="A6A6A6" w:sz="4"/>
              <w:bottom w:val="single" w:color="A6A6A6" w:sz="4"/>
              <w:right w:val="single" w:color="A6A6A6" w:sz="4"/>
            </w:tcBorders>
            <w:shd w:fill="EEF3F8" w:color="auto" w:val="clear"/>
            <w:tcMar>
              <w:top w:type="dxa" w:w="80"/>
              <w:left w:type="dxa" w:w="120"/>
              <w:bottom w:type="dxa" w:w="80"/>
              <w:right w:type="dxa" w:w="120"/>
            </w:tcMar>
          </w:tcPr>
          <w:p>
            <w:r>
              <w:rPr>
                <w:b/>
                <w:bCs/>
                <w:sz w:val="21"/>
                <w:szCs w:val="21"/>
              </w:rPr>
              <w:t xml:space="preserve">Student 2</w:t>
            </w:r>
          </w:p>
        </w:tc>
        <w:tc>
          <w:tcPr>
            <w:tcW w:type="dxa" w:w="5826"/>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sz w:val="21"/>
                <w:szCs w:val="21"/>
              </w:rPr>
              <w:t xml:space="preserve">Sandhya Tiwari — Student ID 270888992</w:t>
            </w:r>
          </w:p>
        </w:tc>
      </w:tr>
      <w:tr>
        <w:tc>
          <w:tcPr>
            <w:tcW w:type="dxa" w:w="3200"/>
            <w:tcBorders>
              <w:top w:val="single" w:color="A6A6A6" w:sz="4"/>
              <w:left w:val="single" w:color="A6A6A6" w:sz="4"/>
              <w:bottom w:val="single" w:color="A6A6A6" w:sz="4"/>
              <w:right w:val="single" w:color="A6A6A6" w:sz="4"/>
            </w:tcBorders>
            <w:shd w:fill="EEF3F8" w:color="auto" w:val="clear"/>
            <w:tcMar>
              <w:top w:type="dxa" w:w="80"/>
              <w:left w:type="dxa" w:w="120"/>
              <w:bottom w:type="dxa" w:w="80"/>
              <w:right w:type="dxa" w:w="120"/>
            </w:tcMar>
          </w:tcPr>
          <w:p>
            <w:r>
              <w:rPr>
                <w:b/>
                <w:bCs/>
                <w:sz w:val="21"/>
                <w:szCs w:val="21"/>
              </w:rPr>
              <w:t xml:space="preserve">Lecturer</w:t>
            </w:r>
          </w:p>
        </w:tc>
        <w:tc>
          <w:tcPr>
            <w:tcW w:type="dxa" w:w="5826"/>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sz w:val="21"/>
                <w:szCs w:val="21"/>
              </w:rPr>
              <w:t xml:space="preserve">Dr Helena Bahrami</w:t>
            </w:r>
          </w:p>
        </w:tc>
      </w:tr>
      <w:tr>
        <w:tc>
          <w:tcPr>
            <w:tcW w:type="dxa" w:w="3200"/>
            <w:tcBorders>
              <w:top w:val="single" w:color="A6A6A6" w:sz="4"/>
              <w:left w:val="single" w:color="A6A6A6" w:sz="4"/>
              <w:bottom w:val="single" w:color="A6A6A6" w:sz="4"/>
              <w:right w:val="single" w:color="A6A6A6" w:sz="4"/>
            </w:tcBorders>
            <w:shd w:fill="EEF3F8" w:color="auto" w:val="clear"/>
            <w:tcMar>
              <w:top w:type="dxa" w:w="80"/>
              <w:left w:type="dxa" w:w="120"/>
              <w:bottom w:type="dxa" w:w="80"/>
              <w:right w:type="dxa" w:w="120"/>
            </w:tcMar>
          </w:tcPr>
          <w:p>
            <w:r>
              <w:rPr>
                <w:b/>
                <w:bCs/>
                <w:sz w:val="21"/>
                <w:szCs w:val="21"/>
              </w:rPr>
              <w:t xml:space="preserve">Course</w:t>
            </w:r>
          </w:p>
        </w:tc>
        <w:tc>
          <w:tcPr>
            <w:tcW w:type="dxa" w:w="5826"/>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sz w:val="21"/>
                <w:szCs w:val="21"/>
              </w:rPr>
              <w:t xml:space="preserve">MSE802 Quantum Computing (15 credits)</w:t>
            </w:r>
          </w:p>
        </w:tc>
      </w:tr>
      <w:tr>
        <w:tc>
          <w:tcPr>
            <w:tcW w:type="dxa" w:w="3200"/>
            <w:tcBorders>
              <w:top w:val="single" w:color="A6A6A6" w:sz="4"/>
              <w:left w:val="single" w:color="A6A6A6" w:sz="4"/>
              <w:bottom w:val="single" w:color="A6A6A6" w:sz="4"/>
              <w:right w:val="single" w:color="A6A6A6" w:sz="4"/>
            </w:tcBorders>
            <w:shd w:fill="EEF3F8" w:color="auto" w:val="clear"/>
            <w:tcMar>
              <w:top w:type="dxa" w:w="80"/>
              <w:left w:type="dxa" w:w="120"/>
              <w:bottom w:type="dxa" w:w="80"/>
              <w:right w:type="dxa" w:w="120"/>
            </w:tcMar>
          </w:tcPr>
          <w:p>
            <w:r>
              <w:rPr>
                <w:b/>
                <w:bCs/>
                <w:sz w:val="21"/>
                <w:szCs w:val="21"/>
              </w:rPr>
              <w:t xml:space="preserve">Date</w:t>
            </w:r>
          </w:p>
        </w:tc>
        <w:tc>
          <w:tcPr>
            <w:tcW w:type="dxa" w:w="5826"/>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sz w:val="21"/>
                <w:szCs w:val="21"/>
              </w:rPr>
              <w:t xml:space="preserve">31 October 2026</w:t>
            </w:r>
          </w:p>
        </w:tc>
      </w:tr>
      <w:tr>
        <w:tc>
          <w:tcPr>
            <w:tcW w:type="dxa" w:w="3200"/>
            <w:tcBorders>
              <w:top w:val="single" w:color="A6A6A6" w:sz="4"/>
              <w:left w:val="single" w:color="A6A6A6" w:sz="4"/>
              <w:bottom w:val="single" w:color="A6A6A6" w:sz="4"/>
              <w:right w:val="single" w:color="A6A6A6" w:sz="4"/>
            </w:tcBorders>
            <w:shd w:fill="EEF3F8" w:color="auto" w:val="clear"/>
            <w:tcMar>
              <w:top w:type="dxa" w:w="80"/>
              <w:left w:type="dxa" w:w="120"/>
              <w:bottom w:type="dxa" w:w="80"/>
              <w:right w:type="dxa" w:w="120"/>
            </w:tcMar>
          </w:tcPr>
          <w:p>
            <w:r>
              <w:rPr>
                <w:b/>
                <w:bCs/>
                <w:sz w:val="21"/>
                <w:szCs w:val="21"/>
              </w:rPr>
              <w:t xml:space="preserve">GitHub repository</w:t>
            </w:r>
          </w:p>
        </w:tc>
        <w:tc>
          <w:tcPr>
            <w:tcW w:type="dxa" w:w="5826"/>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sz w:val="21"/>
                <w:szCs w:val="21"/>
              </w:rPr>
              <w:t xml:space="preserve">github.com/anishnz/quantumcomputing_YB_Anish</w:t>
            </w:r>
          </w:p>
        </w:tc>
      </w:tr>
      <w:tr>
        <w:tc>
          <w:tcPr>
            <w:tcW w:type="dxa" w:w="3200"/>
            <w:tcBorders>
              <w:top w:val="single" w:color="A6A6A6" w:sz="4"/>
              <w:left w:val="single" w:color="A6A6A6" w:sz="4"/>
              <w:bottom w:val="single" w:color="A6A6A6" w:sz="4"/>
              <w:right w:val="single" w:color="A6A6A6" w:sz="4"/>
            </w:tcBorders>
            <w:shd w:fill="EEF3F8" w:color="auto" w:val="clear"/>
            <w:tcMar>
              <w:top w:type="dxa" w:w="80"/>
              <w:left w:type="dxa" w:w="120"/>
              <w:bottom w:type="dxa" w:w="80"/>
              <w:right w:type="dxa" w:w="120"/>
            </w:tcMar>
          </w:tcPr>
          <w:p>
            <w:r>
              <w:rPr>
                <w:b/>
                <w:bCs/>
                <w:sz w:val="21"/>
                <w:szCs w:val="21"/>
              </w:rPr>
              <w:t xml:space="preserve">Referencing style</w:t>
            </w:r>
          </w:p>
        </w:tc>
        <w:tc>
          <w:tcPr>
            <w:tcW w:type="dxa" w:w="5826"/>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sz w:val="21"/>
                <w:szCs w:val="21"/>
              </w:rPr>
              <w:t xml:space="preserve">APA 7th edition</w:t>
            </w:r>
          </w:p>
        </w:tc>
      </w:tr>
    </w:tbl>
    <w:p>
      <w:pPr>
        <w:spacing w:after="500"/>
        <w:jc w:val="center"/>
      </w:pPr>
      <w:r>
        <w:rPr>
          <w:rFonts w:ascii="Calibri" w:cs="Calibri" w:eastAsia="Calibri" w:hAnsi="Calibri"/>
          <w:sz w:val="20"/>
          <w:szCs w:val="20"/>
        </w:rPr>
        <w:t xml:space="preserve"/>
      </w:r>
    </w:p>
    <w:p>
      <w:pPr>
        <w:spacing w:after="120"/>
        <w:jc w:val="center"/>
      </w:pPr>
      <w:r>
        <w:rPr>
          <w:rFonts w:ascii="Calibri" w:cs="Calibri" w:eastAsia="Calibri" w:hAnsi="Calibri"/>
          <w:color w:val="595959"/>
          <w:sz w:val="22"/>
          <w:szCs w:val="22"/>
        </w:rPr>
        <w:t xml:space="preserve">Auckland, New Zealand</w:t>
      </w:r>
    </w:p>
    <w:p>
      <w:r>
        <w:br w:type="page"/>
      </w:r>
    </w:p>
    <w:p>
      <w:pPr>
        <w:sectPr>
          <w:pgSz w:w="11906" w:h="16838" w:orient="portrait"/>
          <w:pgMar w:top="1440" w:right="1440" w:bottom="1440" w:left="1440" w:header="708" w:footer="708" w:gutter="0"/>
          <w:pgNumType/>
          <w:docGrid w:linePitch="360"/>
        </w:sectPr>
      </w:pPr>
    </w:p>
    <w:p>
      <w:pPr>
        <w:pStyle w:val="Heading1"/>
      </w:pPr>
      <w:r>
        <w:t xml:space="preserve">Declaration of Originality</w:t>
      </w:r>
    </w:p>
    <w:p>
      <w:pPr>
        <w:spacing w:after="140" w:line="288"/>
        <w:jc w:val="both"/>
      </w:pPr>
      <w:r>
        <w:t xml:space="preserve">We, the undersigned members of this group, declare that this report and the accompanying code are our own group work, completed for MSE802 Assessment 2. All sources of information, code and ideas from others, including the lecture notes and the supplied lab notebooks, have been acknowledged and referenced in APA 7th style. This work has not been submitted for any other course. We understand Yoobee College's policies on plagiarism and collusion as described in the Student Handbook.</w:t>
      </w:r>
    </w:p>
    <w:p>
      <w:pPr>
        <w:spacing w:after="140" w:line="288"/>
        <w:jc w:val="both"/>
      </w:pPr>
      <w:r>
        <w:t xml:space="preserve">We confirm that the results reported here come from the notebooks submitted with this report. Results produced on a local simulator because the Quokka device was unavailable are clearly labelled as such and are not presented as device measurements.</w:t>
      </w:r>
    </w:p>
    <w:p>
      <w:pPr>
        <w:spacing w:after="140" w:line="288"/>
        <w:jc w:val="both"/>
      </w:pPr>
      <w:r>
        <w:rPr>
          <w:b/>
          <w:bCs/>
        </w:rPr>
        <w:t xml:space="preserve">Use of digital tools:</w:t>
      </w:r>
      <w:r>
        <w:t xml:space="preserve"> Python libraries (Cirq, Qiskit, NumPy, Matplotlib) were used for all computation. A generative AI assistant was used to support code drafting, debugging and language editing; all code was run, checked and understood by the group, and the analysis and conclusions are our own. [Edit this sentence to match Yoobee's AI-use policy and your actual use.]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300"/>
        <w:gridCol w:w="2200"/>
        <w:gridCol w:w="3526"/>
      </w:tblGrid>
      <w:tr>
        <w:trPr>
          <w:tblHeader/>
        </w:trPr>
        <w:tc>
          <w:tcPr>
            <w:tcW w:type="dxa" w:w="3300"/>
            <w:tcBorders>
              <w:top w:val="single" w:color="A6A6A6" w:sz="4"/>
              <w:left w:val="single" w:color="A6A6A6" w:sz="4"/>
              <w:bottom w:val="single" w:color="A6A6A6" w:sz="4"/>
              <w:right w:val="single" w:color="A6A6A6" w:sz="4"/>
            </w:tcBorders>
            <w:shd w:fill="1F4E79" w:color="auto" w:val="clear"/>
            <w:tcMar>
              <w:top w:type="dxa" w:w="80"/>
              <w:left w:type="dxa" w:w="100"/>
              <w:bottom w:type="dxa" w:w="80"/>
              <w:right w:type="dxa" w:w="100"/>
            </w:tcMar>
          </w:tcPr>
          <w:p>
            <w:r>
              <w:rPr>
                <w:b/>
                <w:bCs/>
                <w:color w:val="FFFFFF"/>
                <w:sz w:val="20"/>
                <w:szCs w:val="20"/>
              </w:rPr>
              <w:t xml:space="preserve">Name</w:t>
            </w:r>
          </w:p>
        </w:tc>
        <w:tc>
          <w:tcPr>
            <w:tcW w:type="dxa" w:w="2200"/>
            <w:tcBorders>
              <w:top w:val="single" w:color="A6A6A6" w:sz="4"/>
              <w:left w:val="single" w:color="A6A6A6" w:sz="4"/>
              <w:bottom w:val="single" w:color="A6A6A6" w:sz="4"/>
              <w:right w:val="single" w:color="A6A6A6" w:sz="4"/>
            </w:tcBorders>
            <w:shd w:fill="1F4E79" w:color="auto" w:val="clear"/>
            <w:tcMar>
              <w:top w:type="dxa" w:w="80"/>
              <w:left w:type="dxa" w:w="100"/>
              <w:bottom w:type="dxa" w:w="80"/>
              <w:right w:type="dxa" w:w="100"/>
            </w:tcMar>
          </w:tcPr>
          <w:p>
            <w:r>
              <w:rPr>
                <w:b/>
                <w:bCs/>
                <w:color w:val="FFFFFF"/>
                <w:sz w:val="20"/>
                <w:szCs w:val="20"/>
              </w:rPr>
              <w:t xml:space="preserve">Student ID</w:t>
            </w:r>
          </w:p>
        </w:tc>
        <w:tc>
          <w:tcPr>
            <w:tcW w:type="dxa" w:w="3526"/>
            <w:tcBorders>
              <w:top w:val="single" w:color="A6A6A6" w:sz="4"/>
              <w:left w:val="single" w:color="A6A6A6" w:sz="4"/>
              <w:bottom w:val="single" w:color="A6A6A6" w:sz="4"/>
              <w:right w:val="single" w:color="A6A6A6" w:sz="4"/>
            </w:tcBorders>
            <w:shd w:fill="1F4E79" w:color="auto" w:val="clear"/>
            <w:tcMar>
              <w:top w:type="dxa" w:w="80"/>
              <w:left w:type="dxa" w:w="100"/>
              <w:bottom w:type="dxa" w:w="80"/>
              <w:right w:type="dxa" w:w="100"/>
            </w:tcMar>
          </w:tcPr>
          <w:p>
            <w:r>
              <w:rPr>
                <w:b/>
                <w:bCs/>
                <w:color w:val="FFFFFF"/>
                <w:sz w:val="20"/>
                <w:szCs w:val="20"/>
              </w:rPr>
              <w:t xml:space="preserve">Signature / date</w:t>
            </w:r>
          </w:p>
        </w:tc>
      </w:tr>
      <w:tr>
        <w:tc>
          <w:tcPr>
            <w:tcW w:type="dxa" w:w="3300"/>
            <w:tcBorders>
              <w:top w:val="single" w:color="A6A6A6" w:sz="4"/>
              <w:left w:val="single" w:color="A6A6A6" w:sz="4"/>
              <w:bottom w:val="single" w:color="A6A6A6" w:sz="4"/>
              <w:right w:val="single" w:color="A6A6A6" w:sz="4"/>
            </w:tcBorders>
            <w:tcMar>
              <w:top w:type="dxa" w:w="100"/>
              <w:left w:type="dxa" w:w="100"/>
              <w:bottom w:type="dxa" w:w="100"/>
              <w:right w:type="dxa" w:w="100"/>
            </w:tcMar>
          </w:tcPr>
          <w:p>
            <w:r>
              <w:rPr>
                <w:sz w:val="20"/>
                <w:szCs w:val="20"/>
              </w:rPr>
              <w:t xml:space="preserve">Anish Shrestha</w:t>
            </w:r>
          </w:p>
        </w:tc>
        <w:tc>
          <w:tcPr>
            <w:tcW w:type="dxa" w:w="2200"/>
            <w:tcBorders>
              <w:top w:val="single" w:color="A6A6A6" w:sz="4"/>
              <w:left w:val="single" w:color="A6A6A6" w:sz="4"/>
              <w:bottom w:val="single" w:color="A6A6A6" w:sz="4"/>
              <w:right w:val="single" w:color="A6A6A6" w:sz="4"/>
            </w:tcBorders>
            <w:tcMar>
              <w:top w:type="dxa" w:w="100"/>
              <w:left w:type="dxa" w:w="100"/>
              <w:bottom w:type="dxa" w:w="100"/>
              <w:right w:type="dxa" w:w="100"/>
            </w:tcMar>
          </w:tcPr>
          <w:p>
            <w:r>
              <w:rPr>
                <w:sz w:val="20"/>
                <w:szCs w:val="20"/>
              </w:rPr>
              <w:t xml:space="preserve">270889991</w:t>
            </w:r>
          </w:p>
        </w:tc>
        <w:tc>
          <w:tcPr>
            <w:tcW w:type="dxa" w:w="3526"/>
            <w:tcBorders>
              <w:top w:val="single" w:color="A6A6A6" w:sz="4"/>
              <w:left w:val="single" w:color="A6A6A6" w:sz="4"/>
              <w:bottom w:val="single" w:color="A6A6A6" w:sz="4"/>
              <w:right w:val="single" w:color="A6A6A6" w:sz="4"/>
            </w:tcBorders>
            <w:tcMar>
              <w:top w:type="dxa" w:w="100"/>
              <w:left w:type="dxa" w:w="100"/>
              <w:bottom w:type="dxa" w:w="100"/>
              <w:right w:type="dxa" w:w="100"/>
            </w:tcMar>
          </w:tcPr>
          <w:p>
            <w:r>
              <w:rPr>
                <w:sz w:val="20"/>
                <w:szCs w:val="20"/>
              </w:rPr>
              <w:t xml:space="preserve"/>
            </w:r>
          </w:p>
        </w:tc>
      </w:tr>
      <w:tr>
        <w:tc>
          <w:tcPr>
            <w:tcW w:type="dxa" w:w="3300"/>
            <w:tcBorders>
              <w:top w:val="single" w:color="A6A6A6" w:sz="4"/>
              <w:left w:val="single" w:color="A6A6A6" w:sz="4"/>
              <w:bottom w:val="single" w:color="A6A6A6" w:sz="4"/>
              <w:right w:val="single" w:color="A6A6A6" w:sz="4"/>
            </w:tcBorders>
            <w:tcMar>
              <w:top w:type="dxa" w:w="100"/>
              <w:left w:type="dxa" w:w="100"/>
              <w:bottom w:type="dxa" w:w="100"/>
              <w:right w:type="dxa" w:w="100"/>
            </w:tcMar>
          </w:tcPr>
          <w:p>
            <w:r>
              <w:rPr>
                <w:sz w:val="20"/>
                <w:szCs w:val="20"/>
              </w:rPr>
              <w:t xml:space="preserve">Sandhya Tiwari</w:t>
            </w:r>
          </w:p>
        </w:tc>
        <w:tc>
          <w:tcPr>
            <w:tcW w:type="dxa" w:w="2200"/>
            <w:tcBorders>
              <w:top w:val="single" w:color="A6A6A6" w:sz="4"/>
              <w:left w:val="single" w:color="A6A6A6" w:sz="4"/>
              <w:bottom w:val="single" w:color="A6A6A6" w:sz="4"/>
              <w:right w:val="single" w:color="A6A6A6" w:sz="4"/>
            </w:tcBorders>
            <w:tcMar>
              <w:top w:type="dxa" w:w="100"/>
              <w:left w:type="dxa" w:w="100"/>
              <w:bottom w:type="dxa" w:w="100"/>
              <w:right w:type="dxa" w:w="100"/>
            </w:tcMar>
          </w:tcPr>
          <w:p>
            <w:r>
              <w:rPr>
                <w:sz w:val="20"/>
                <w:szCs w:val="20"/>
              </w:rPr>
              <w:t xml:space="preserve">270888992</w:t>
            </w:r>
          </w:p>
        </w:tc>
        <w:tc>
          <w:tcPr>
            <w:tcW w:type="dxa" w:w="3526"/>
            <w:tcBorders>
              <w:top w:val="single" w:color="A6A6A6" w:sz="4"/>
              <w:left w:val="single" w:color="A6A6A6" w:sz="4"/>
              <w:bottom w:val="single" w:color="A6A6A6" w:sz="4"/>
              <w:right w:val="single" w:color="A6A6A6" w:sz="4"/>
            </w:tcBorders>
            <w:tcMar>
              <w:top w:type="dxa" w:w="100"/>
              <w:left w:type="dxa" w:w="100"/>
              <w:bottom w:type="dxa" w:w="100"/>
              <w:right w:type="dxa" w:w="100"/>
            </w:tcMar>
          </w:tcPr>
          <w:p>
            <w:r>
              <w:rPr>
                <w:sz w:val="20"/>
                <w:szCs w:val="20"/>
              </w:rPr>
              <w:t xml:space="preserve"/>
            </w:r>
          </w:p>
        </w:tc>
      </w:tr>
    </w:tbl>
    <w:p>
      <w:r>
        <w:br w:type="page"/>
      </w:r>
    </w:p>
    <w:p>
      <w:pPr>
        <w:pStyle w:val="Heading1"/>
      </w:pPr>
      <w: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rPr>
          <w:i/>
          <w:iCs/>
          <w:color w:val="7F7F7F"/>
          <w:sz w:val="18"/>
          <w:szCs w:val="18"/>
        </w:rPr>
        <w:t xml:space="preserve">(If page numbers are missing, right-click the table and choose Update Field.)</w:t>
      </w:r>
    </w:p>
    <w:p>
      <w:r>
        <w:br w:type="page"/>
      </w:r>
    </w:p>
    <w:p>
      <w:pPr>
        <w:pBdr>
          <w:left w:val="single" w:color="E07A3F" w:sz="18" w:space="8"/>
        </w:pBdr>
        <w:shd w:fill="FFF4E5" w:color="auto" w:val="clear"/>
        <w:spacing w:after="180" w:before="80" w:line="276"/>
        <w:ind w:left="160" w:right="160"/>
      </w:pPr>
      <w:r>
        <w:rPr>
          <w:sz w:val="20"/>
          <w:szCs w:val="20"/>
        </w:rPr>
        <w:t xml:space="preserve">This is the separate Task 4 report requested by the brief. Its content is identical to Section 6 of the group report Assignment2.docx, which also contains the introduction, the other tasks and the full discussion.</w:t>
      </w:r>
    </w:p>
    <w:p>
      <w:pPr>
        <w:pStyle w:val="Heading1"/>
      </w:pPr>
      <w:r>
        <w:t xml:space="preserve">1. Task 4 – Machine Learning Quantum Analysis</w:t>
      </w:r>
    </w:p>
    <w:p>
      <w:pPr>
        <w:pBdr>
          <w:left w:val="single" w:color="E07A3F" w:sz="18" w:space="8"/>
        </w:pBdr>
        <w:shd w:fill="FFF4E5" w:color="auto" w:val="clear"/>
        <w:spacing w:after="180" w:before="80" w:line="276"/>
        <w:ind w:left="160" w:right="160"/>
      </w:pPr>
      <w:r>
        <w:rPr>
          <w:sz w:val="20"/>
          <w:szCs w:val="20"/>
        </w:rPr>
        <w:t xml:space="preserve">Task question: Analyse the code (circuit and problem formulation; data input; quantum functionality, excluding the optimiser); execute it, monitor the output at each iteration and plot iteration vs output and iteration vs time; modify it to run locally without the quantum computer or circuit and document differences in efficiency and effectiveness; submit the modified .ipynb and a report.   Notebook: Task_4_Quantum_ML/Task4_Quantum_ML_Modified.ipynb (original kept beside it)</w:t>
      </w:r>
    </w:p>
    <w:p>
      <w:pPr>
        <w:pStyle w:val="Heading2"/>
      </w:pPr>
      <w:r>
        <w:t xml:space="preserve">1.1 What problem does the code solve? (Problem formulation)</w:t>
      </w:r>
    </w:p>
    <w:p>
      <w:pPr>
        <w:spacing w:after="140" w:line="288"/>
        <w:jc w:val="both"/>
      </w:pPr>
      <w:r>
        <w:t xml:space="preserve">The supplied Lab 10 notebook (Bahrami, 2026c) trains a quantum circuit to classify tiny 2 × 2 black-and-white images into two classes, which the code calls </w:t>
      </w:r>
      <w:r>
        <w:rPr>
          <w:b/>
          <w:bCs/>
        </w:rPr>
        <w:t xml:space="preserve">stripes</w:t>
      </w:r>
      <w:r>
        <w:t xml:space="preserve"> (label 0) and </w:t>
      </w:r>
      <w:r>
        <w:rPr>
          <w:b/>
          <w:bCs/>
        </w:rPr>
        <w:t xml:space="preserve">bars</w:t>
      </w:r>
      <w:r>
        <w:t xml:space="preserve"> (label 1). </w:t>
      </w:r>
      <w:r>
        <w:rPr>
          <w:rFonts w:ascii="Consolas" w:cs="Consolas" w:eastAsia="Consolas" w:hAnsi="Consolas"/>
          <w:sz w:val="19"/>
          <w:szCs w:val="19"/>
        </w:rPr>
        <w:t xml:space="preserve">generate_data(2)</w:t>
      </w:r>
      <w:r>
        <w:t xml:space="preserve"> creates all line patterns and removes the all-black and all-white images, because they belong to both classes. Four images remain: [1,0,1,0] and [0,1,0,1] (label 0), and [1,1,0,0] and [0,0,1,1] (label 1). Three are used for training and one for testing (75/25 split).</w:t>
      </w:r>
    </w:p>
    <w:p>
      <w:pPr>
        <w:keepNext/>
        <w:spacing w:after="60" w:before="120"/>
        <w:jc w:val="center"/>
      </w:pPr>
      <w:r>
        <w:drawing>
          <wp:inline distT="0" distB="0" distL="0" distR="0">
            <wp:extent cx="4476750" cy="1343025"/>
            <wp:effectExtent t="0" r="0" b="0" l="0"/>
            <wp:docPr id="1" name="t4data" descr="The four images, their pixel vectors and labels" title="The four images, their pixel vectors and labe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476750" cy="1343025"/>
                    </a:xfrm>
                    <a:prstGeom prst="rect">
                      <a:avLst/>
                    </a:prstGeom>
                  </pic:spPr>
                </pic:pic>
              </a:graphicData>
            </a:graphic>
          </wp:inline>
        </w:drawing>
      </w:r>
    </w:p>
    <w:p>
      <w:pPr>
        <w:spacing w:after="200"/>
        <w:jc w:val="center"/>
      </w:pPr>
      <w:r>
        <w:rPr>
          <w:b/>
          <w:bCs/>
          <w:color w:val="1F4E79"/>
          <w:sz w:val="20"/>
          <w:szCs w:val="20"/>
        </w:rPr>
        <w:t xml:space="preserve">Figure 1. </w:t>
      </w:r>
      <w:r>
        <w:rPr>
          <w:i/>
          <w:iCs/>
          <w:sz w:val="20"/>
          <w:szCs w:val="20"/>
        </w:rPr>
        <w:t xml:space="preserve">The four images, their pixel vectors and labels</w:t>
      </w:r>
    </w:p>
    <w:p>
      <w:pPr>
        <w:spacing w:after="140" w:line="288"/>
        <w:jc w:val="both"/>
      </w:pPr>
      <w:r>
        <w:t xml:space="preserve">The model output is the probability that the last qubit is measured as 1, estimated from shots: ŷ(θ, x) ≈ (number of 1s) / shots. The </w:t>
      </w:r>
      <w:r>
        <w:rPr>
          <w:b/>
          <w:bCs/>
        </w:rPr>
        <w:t xml:space="preserve">loss</w:t>
      </w:r>
      <w:r>
        <w:t xml:space="preserve"> minimised is the mean absolute error over the training images:</w:t>
      </w:r>
    </w:p>
    <w:p>
      <w:pPr>
        <w:spacing w:after="160" w:before="60"/>
        <w:jc w:val="center"/>
      </w:pPr>
      <w:r>
        <w:rPr>
          <w:rFonts w:ascii="Cambria Math" w:cs="Cambria Math" w:eastAsia="Cambria Math" w:hAnsi="Cambria Math"/>
          <w:sz w:val="23"/>
          <w:szCs w:val="23"/>
        </w:rPr>
        <w:t xml:space="preserve">L(θ) = (1/N) Σₙ | ŷ(θ, xₙ) − yₙ |</w:t>
      </w:r>
    </w:p>
    <w:p>
      <w:pPr>
        <w:spacing w:after="140" w:line="288"/>
        <w:jc w:val="both"/>
      </w:pPr>
      <w:r>
        <w:t xml:space="preserve">A good model gives ŷ → 1 for bars and ŷ → 0 for stripes; an image is classified as a bar when ŷ &gt; 0.5.</w:t>
      </w:r>
    </w:p>
    <w:p>
      <w:pPr>
        <w:pStyle w:val="Heading2"/>
      </w:pPr>
      <w:r>
        <w:t xml:space="preserve">1.2 Which part of the code is the input to the circuit?</w:t>
      </w:r>
    </w:p>
    <w:p>
      <w:pPr>
        <w:spacing w:after="140" w:line="288"/>
        <w:jc w:val="both"/>
      </w:pPr>
      <w:r>
        <w:t xml:space="preserve">The input is the loop at the top of </w:t>
      </w:r>
      <w:r>
        <w:rPr>
          <w:rFonts w:ascii="Consolas" w:cs="Consolas" w:eastAsia="Consolas" w:hAnsi="Consolas"/>
          <w:sz w:val="19"/>
          <w:szCs w:val="19"/>
        </w:rPr>
        <w:t xml:space="preserve">create_circuit</w:t>
      </w:r>
      <w:r>
        <w:t xml:space="preserve">: for every pixel i, </w:t>
      </w:r>
      <w:r>
        <w:rPr>
          <w:rFonts w:ascii="Consolas" w:cs="Consolas" w:eastAsia="Consolas" w:hAnsi="Consolas"/>
          <w:sz w:val="19"/>
          <w:szCs w:val="19"/>
        </w:rPr>
        <w:t xml:space="preserve">if data[i] &gt; 0.5</w:t>
      </w:r>
      <w:r>
        <w:t xml:space="preserve">, an </w:t>
      </w:r>
      <w:r>
        <w:rPr>
          <w:b/>
          <w:bCs/>
        </w:rPr>
        <w:t xml:space="preserve">X gate</w:t>
      </w:r>
      <w:r>
        <w:t xml:space="preserve"> is added to qubit i. Each pixel is one qubit, and a white pixel flips its qubit from |0⟩ to |1⟩. This is </w:t>
      </w:r>
      <w:r>
        <w:rPr>
          <w:b/>
          <w:bCs/>
        </w:rPr>
        <w:t xml:space="preserve">basis encoding</w:t>
      </w:r>
      <w:r>
        <w:t xml:space="preserve">: the image becomes the starting basis state, e.g. [1,0,1,0] → |q3q2q1q0⟩ = |0101⟩ (Schuld &amp; Petruccione, 2021). The data enters only here; everything after it is the trainable model.</w:t>
      </w:r>
    </w:p>
    <w:p>
      <w:pPr>
        <w:pStyle w:val="Heading2"/>
      </w:pPr>
      <w:r>
        <w:t xml:space="preserve">1.3 How does the circuit work? (Quantum part, excluding the optimiser)</w:t>
      </w:r>
    </w:p>
    <w:p>
      <w:pPr>
        <w:spacing w:after="140" w:line="288"/>
        <w:jc w:val="both"/>
      </w:pPr>
      <w:r>
        <w:t xml:space="preserve">The trainable part is built from </w:t>
      </w:r>
      <w:r>
        <w:rPr>
          <w:b/>
          <w:bCs/>
        </w:rPr>
        <w:t xml:space="preserve">blocks</w:t>
      </w:r>
      <w:r>
        <w:t xml:space="preserve">. </w:t>
      </w:r>
      <w:r>
        <w:rPr>
          <w:rFonts w:ascii="Consolas" w:cs="Consolas" w:eastAsia="Consolas" w:hAnsi="Consolas"/>
          <w:sz w:val="19"/>
          <w:szCs w:val="19"/>
        </w:rPr>
        <w:t xml:space="preserve">block(angles, qubits)</w:t>
      </w:r>
      <w:r>
        <w:t xml:space="preserve"> applies Rᵧ(θₐ) to one qubit, Rᵧ(θ_b) to another, and then a CNOT between them. </w:t>
      </w:r>
      <w:r>
        <w:rPr>
          <w:rFonts w:ascii="Consolas" w:cs="Consolas" w:eastAsia="Consolas" w:hAnsi="Consolas"/>
          <w:sz w:val="19"/>
          <w:szCs w:val="19"/>
        </w:rPr>
        <w:t xml:space="preserve">generate_pairs</w:t>
      </w:r>
      <w:r>
        <w:t xml:space="preserve"> splits the qubits in half again and again and joins the halves, giving the pairs (0,1), (2,3) and then (1,3). Information from all four pixels therefore flows into </w:t>
      </w:r>
      <w:r>
        <w:rPr>
          <w:b/>
          <w:bCs/>
        </w:rPr>
        <w:t xml:space="preserve">qubit 3</w:t>
      </w:r>
      <w:r>
        <w:t xml:space="preserve"> in only log₂4 = 2 layers. This is a </w:t>
      </w:r>
      <w:r>
        <w:rPr>
          <w:b/>
          <w:bCs/>
        </w:rPr>
        <w:t xml:space="preserve">tree tensor network (TTN)</w:t>
      </w:r>
      <w:r>
        <w:t xml:space="preserve"> classifier of the kind studied by Grant et al. (2018) and Huggins et al. (2019). With 3 blocks × 2 angles there are </w:t>
      </w:r>
      <w:r>
        <w:rPr>
          <w:b/>
          <w:bCs/>
        </w:rPr>
        <w:t xml:space="preserve">6 trainable parameters</w:t>
      </w:r>
      <w:r>
        <w:t xml:space="preserve">, and only qubit 3 is measured.</w:t>
      </w:r>
    </w:p>
    <w:p>
      <w:pPr>
        <w:keepNext/>
        <w:spacing w:after="60" w:before="120"/>
        <w:jc w:val="center"/>
      </w:pPr>
      <w:r>
        <w:drawing>
          <wp:inline distT="0" distB="0" distL="0" distR="0">
            <wp:extent cx="5334000" cy="3933825"/>
            <wp:effectExtent t="0" r="0" b="0" l="0"/>
            <wp:docPr id="2" name="t4circ" descr="Classifier circuit for image [1,1,0,0]: X gates encode the pixels, then three RY–RY–CNOT blocks form a tree into q3" title="Classifier circuit for image [1,1,0,0]: X gates encode the pixels, then three RY–RY–CNOT blocks form a tree into q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3933825"/>
                    </a:xfrm>
                    <a:prstGeom prst="rect">
                      <a:avLst/>
                    </a:prstGeom>
                  </pic:spPr>
                </pic:pic>
              </a:graphicData>
            </a:graphic>
          </wp:inline>
        </w:drawing>
      </w:r>
    </w:p>
    <w:p>
      <w:pPr>
        <w:spacing w:after="200"/>
        <w:jc w:val="center"/>
      </w:pPr>
      <w:r>
        <w:rPr>
          <w:b/>
          <w:bCs/>
          <w:color w:val="1F4E79"/>
          <w:sz w:val="20"/>
          <w:szCs w:val="20"/>
        </w:rPr>
        <w:t xml:space="preserve">Figure 2. </w:t>
      </w:r>
      <w:r>
        <w:rPr>
          <w:i/>
          <w:iCs/>
          <w:sz w:val="20"/>
          <w:szCs w:val="20"/>
        </w:rPr>
        <w:t xml:space="preserve">Classifier circuit for image [1,1,0,0]: X gates encode the pixels, then three RY–RY–CNOT blocks form a tree into q3</w:t>
      </w:r>
    </w:p>
    <w:p>
      <w:pPr>
        <w:spacing w:after="140" w:line="288"/>
        <w:jc w:val="both"/>
      </w:pPr>
      <w:r>
        <w:t xml:space="preserve">The RY gates give each block adjustable 'weights', while the CNOTs make the output depend on *combinations* of pixels. If a control qubit is in |1⟩, the CNOT flips the target, so the final value of q3 behaves like an XOR (parity) of pixels that is smoothly adjusted by the angles. This structure turns out to be the key to the results below.</w:t>
      </w:r>
    </w:p>
    <w:p>
      <w:pPr>
        <w:pStyle w:val="Heading2"/>
      </w:pPr>
      <w:r>
        <w:t xml:space="preserve">1.4 What did we add to monitor every iteration?</w:t>
      </w:r>
    </w:p>
    <w:p>
      <w:pPr>
        <w:spacing w:after="140" w:line="288"/>
        <w:jc w:val="both"/>
      </w:pPr>
      <w:r>
        <w:t xml:space="preserve">We modified the SPSA optimiser (Spall, 1992) without changing its algorithm. SPSA estimates the gradient from just </w:t>
      </w:r>
      <w:r>
        <w:rPr>
          <w:b/>
          <w:bCs/>
        </w:rPr>
        <w:t xml:space="preserve">two</w:t>
      </w:r>
      <w:r>
        <w:t xml:space="preserve"> loss evaluations per iteration, whatever the number of parameters, which suits noisy, expensive quantum evaluations. We added a timer around each update and, after each update, one extra evaluation of the training loss, the </w:t>
      </w:r>
      <w:r>
        <w:rPr>
          <w:b/>
          <w:bCs/>
        </w:rPr>
        <w:t xml:space="preserve">output measure</w:t>
      </w:r>
      <w:r>
        <w:t xml:space="preserve">. This monitoring evaluation is timed separately so it does not inflate the iteration time. Settings were kept as in the original (a = 1, c = 0.5, α = 0.602, γ = 0.101, 100 iterations), except that the shots per circuit were raised from 100 to the group's agreed </w:t>
      </w:r>
      <w:r>
        <w:rPr>
          <w:b/>
          <w:bCs/>
        </w:rPr>
        <w:t xml:space="preserve">1000</w:t>
      </w:r>
      <w:r>
        <w:t xml:space="preserve">, and a fixed seed (2026) makes runs repeatable. Each iteration runs 3 evaluations × 3 training images = 9 circuits, so the run executed </w:t>
      </w:r>
      <w:r>
        <w:rPr>
          <w:b/>
          <w:bCs/>
        </w:rPr>
        <w:t xml:space="preserve">900 circuits</w:t>
      </w:r>
      <w:r>
        <w:t xml:space="preserve"> in total.</w:t>
      </w:r>
    </w:p>
    <w:p>
      <w:pPr>
        <w:pStyle w:val="Heading2"/>
      </w:pPr>
      <w:r>
        <w:t xml:space="preserve">1.5 What do the two required graphs show?</w:t>
      </w:r>
    </w:p>
    <w:p>
      <w:pPr>
        <w:keepNext/>
        <w:spacing w:after="60" w:before="120"/>
        <w:jc w:val="center"/>
      </w:pPr>
      <w:r>
        <w:drawing>
          <wp:inline distT="0" distB="0" distL="0" distR="0">
            <wp:extent cx="4572000" cy="2438400"/>
            <wp:effectExtent t="0" r="0" b="0" l="0"/>
            <wp:docPr id="3" name="t4out" descr="Required graph 1: iteration number versus output measure (training loss)" title="Required graph 1: iteration number versus output measure (training lo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572000" cy="2438400"/>
                    </a:xfrm>
                    <a:prstGeom prst="rect">
                      <a:avLst/>
                    </a:prstGeom>
                  </pic:spPr>
                </pic:pic>
              </a:graphicData>
            </a:graphic>
          </wp:inline>
        </w:drawing>
      </w:r>
    </w:p>
    <w:p>
      <w:pPr>
        <w:spacing w:after="200"/>
        <w:jc w:val="center"/>
      </w:pPr>
      <w:r>
        <w:rPr>
          <w:b/>
          <w:bCs/>
          <w:color w:val="1F4E79"/>
          <w:sz w:val="20"/>
          <w:szCs w:val="20"/>
        </w:rPr>
        <w:t xml:space="preserve">Figure 3. </w:t>
      </w:r>
      <w:r>
        <w:rPr>
          <w:i/>
          <w:iCs/>
          <w:sz w:val="20"/>
          <w:szCs w:val="20"/>
        </w:rPr>
        <w:t xml:space="preserve">Required graph 1: iteration number versus output measure (training loss)</w:t>
      </w:r>
    </w:p>
    <w:p>
      <w:pPr>
        <w:keepNext/>
        <w:spacing w:after="80" w:before="120"/>
      </w:pPr>
      <w:r>
        <w:rPr>
          <w:b/>
          <w:bCs/>
          <w:color w:val="1F4E79"/>
          <w:sz w:val="20"/>
          <w:szCs w:val="20"/>
        </w:rPr>
        <w:t xml:space="preserve">Table 1. </w:t>
      </w:r>
      <w:r>
        <w:rPr>
          <w:i/>
          <w:iCs/>
          <w:sz w:val="20"/>
          <w:szCs w:val="20"/>
        </w:rPr>
        <w:t xml:space="preserve">Excerpt from the 100-iteration log (task4_quantum_iterations.csv)</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26"/>
      </w:tblGrid>
      <w:tr>
        <w:trPr>
          <w:tblHeader/>
        </w:trPr>
        <w:tc>
          <w:tcPr>
            <w:tcW w:type="dxa" w:w="3000"/>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pPr>
              <w:spacing w:after="0" w:line="252"/>
            </w:pPr>
            <w:r>
              <w:rPr>
                <w:b/>
                <w:bCs/>
                <w:color w:val="FFFFFF"/>
                <w:sz w:val="18"/>
                <w:szCs w:val="18"/>
              </w:rPr>
              <w:t xml:space="preserve">Iteration</w:t>
            </w:r>
          </w:p>
        </w:tc>
        <w:tc>
          <w:tcPr>
            <w:tcW w:type="dxa" w:w="3000"/>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pPr>
              <w:spacing w:after="0" w:line="252"/>
            </w:pPr>
            <w:r>
              <w:rPr>
                <w:b/>
                <w:bCs/>
                <w:color w:val="FFFFFF"/>
                <w:sz w:val="18"/>
                <w:szCs w:val="18"/>
              </w:rPr>
              <w:t xml:space="preserve">Output (training loss)</w:t>
            </w:r>
          </w:p>
        </w:tc>
        <w:tc>
          <w:tcPr>
            <w:tcW w:type="dxa" w:w="3026"/>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pPr>
              <w:spacing w:after="0" w:line="252"/>
            </w:pPr>
            <w:r>
              <w:rPr>
                <w:b/>
                <w:bCs/>
                <w:color w:val="FFFFFF"/>
                <w:sz w:val="18"/>
                <w:szCs w:val="18"/>
              </w:rPr>
              <w:t xml:space="preserve">Note</w:t>
            </w:r>
          </w:p>
        </w:tc>
      </w:tr>
      <w:tr>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line="252"/>
            </w:pPr>
            <w:r>
              <w:rPr>
                <w:sz w:val="18"/>
                <w:szCs w:val="18"/>
              </w:rPr>
              <w:t xml:space="preserve">1</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line="252"/>
            </w:pPr>
            <w:r>
              <w:rPr>
                <w:sz w:val="18"/>
                <w:szCs w:val="18"/>
              </w:rPr>
              <w:t xml:space="preserve">0.503</w:t>
            </w:r>
          </w:p>
        </w:tc>
        <w:tc>
          <w:tcPr>
            <w:tcW w:type="dxa" w:w="30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line="252"/>
            </w:pPr>
            <w:r>
              <w:rPr>
                <w:sz w:val="18"/>
                <w:szCs w:val="18"/>
              </w:rPr>
              <w:t xml:space="preserve">random start: no better than guessing</w:t>
            </w:r>
          </w:p>
        </w:tc>
      </w:tr>
      <w:tr>
        <w:tc>
          <w:tcPr>
            <w:tcW w:type="dxa" w:w="3000"/>
            <w:tcBorders>
              <w:top w:val="single" w:color="A6A6A6" w:sz="4"/>
              <w:left w:val="single" w:color="A6A6A6" w:sz="4"/>
              <w:bottom w:val="single" w:color="A6A6A6" w:sz="4"/>
              <w:right w:val="single" w:color="A6A6A6" w:sz="4"/>
            </w:tcBorders>
            <w:shd w:fill="EEF3F8" w:color="auto" w:val="clear"/>
            <w:tcMar>
              <w:top w:type="dxa" w:w="60"/>
              <w:left w:type="dxa" w:w="90"/>
              <w:bottom w:type="dxa" w:w="60"/>
              <w:right w:type="dxa" w:w="90"/>
            </w:tcMar>
          </w:tcPr>
          <w:p>
            <w:pPr>
              <w:spacing w:after="0" w:line="252"/>
            </w:pPr>
            <w:r>
              <w:rPr>
                <w:sz w:val="18"/>
                <w:szCs w:val="18"/>
              </w:rPr>
              <w:t xml:space="preserve">10</w:t>
            </w:r>
          </w:p>
        </w:tc>
        <w:tc>
          <w:tcPr>
            <w:tcW w:type="dxa" w:w="3000"/>
            <w:tcBorders>
              <w:top w:val="single" w:color="A6A6A6" w:sz="4"/>
              <w:left w:val="single" w:color="A6A6A6" w:sz="4"/>
              <w:bottom w:val="single" w:color="A6A6A6" w:sz="4"/>
              <w:right w:val="single" w:color="A6A6A6" w:sz="4"/>
            </w:tcBorders>
            <w:shd w:fill="EEF3F8" w:color="auto" w:val="clear"/>
            <w:tcMar>
              <w:top w:type="dxa" w:w="60"/>
              <w:left w:type="dxa" w:w="90"/>
              <w:bottom w:type="dxa" w:w="60"/>
              <w:right w:type="dxa" w:w="90"/>
            </w:tcMar>
          </w:tcPr>
          <w:p>
            <w:pPr>
              <w:spacing w:after="0" w:line="252"/>
            </w:pPr>
            <w:r>
              <w:rPr>
                <w:sz w:val="18"/>
                <w:szCs w:val="18"/>
              </w:rPr>
              <w:t xml:space="preserve">0.390</w:t>
            </w:r>
          </w:p>
        </w:tc>
        <w:tc>
          <w:tcPr>
            <w:tcW w:type="dxa" w:w="3026"/>
            <w:tcBorders>
              <w:top w:val="single" w:color="A6A6A6" w:sz="4"/>
              <w:left w:val="single" w:color="A6A6A6" w:sz="4"/>
              <w:bottom w:val="single" w:color="A6A6A6" w:sz="4"/>
              <w:right w:val="single" w:color="A6A6A6" w:sz="4"/>
            </w:tcBorders>
            <w:shd w:fill="EEF3F8" w:color="auto" w:val="clear"/>
            <w:tcMar>
              <w:top w:type="dxa" w:w="60"/>
              <w:left w:type="dxa" w:w="90"/>
              <w:bottom w:type="dxa" w:w="60"/>
              <w:right w:type="dxa" w:w="90"/>
            </w:tcMar>
          </w:tcPr>
          <w:p>
            <w:pPr>
              <w:spacing w:after="0" w:line="252"/>
            </w:pPr>
          </w:p>
        </w:tc>
      </w:tr>
      <w:tr>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line="252"/>
            </w:pPr>
            <w:r>
              <w:rPr>
                <w:sz w:val="18"/>
                <w:szCs w:val="18"/>
              </w:rPr>
              <w:t xml:space="preserve">20</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line="252"/>
            </w:pPr>
            <w:r>
              <w:rPr>
                <w:sz w:val="18"/>
                <w:szCs w:val="18"/>
              </w:rPr>
              <w:t xml:space="preserve">0.191</w:t>
            </w:r>
          </w:p>
        </w:tc>
        <w:tc>
          <w:tcPr>
            <w:tcW w:type="dxa" w:w="30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line="252"/>
            </w:pPr>
          </w:p>
        </w:tc>
      </w:tr>
      <w:tr>
        <w:tc>
          <w:tcPr>
            <w:tcW w:type="dxa" w:w="3000"/>
            <w:tcBorders>
              <w:top w:val="single" w:color="A6A6A6" w:sz="4"/>
              <w:left w:val="single" w:color="A6A6A6" w:sz="4"/>
              <w:bottom w:val="single" w:color="A6A6A6" w:sz="4"/>
              <w:right w:val="single" w:color="A6A6A6" w:sz="4"/>
            </w:tcBorders>
            <w:shd w:fill="EEF3F8" w:color="auto" w:val="clear"/>
            <w:tcMar>
              <w:top w:type="dxa" w:w="60"/>
              <w:left w:type="dxa" w:w="90"/>
              <w:bottom w:type="dxa" w:w="60"/>
              <w:right w:type="dxa" w:w="90"/>
            </w:tcMar>
          </w:tcPr>
          <w:p>
            <w:pPr>
              <w:spacing w:after="0" w:line="252"/>
            </w:pPr>
            <w:r>
              <w:rPr>
                <w:sz w:val="18"/>
                <w:szCs w:val="18"/>
              </w:rPr>
              <w:t xml:space="preserve">30</w:t>
            </w:r>
          </w:p>
        </w:tc>
        <w:tc>
          <w:tcPr>
            <w:tcW w:type="dxa" w:w="3000"/>
            <w:tcBorders>
              <w:top w:val="single" w:color="A6A6A6" w:sz="4"/>
              <w:left w:val="single" w:color="A6A6A6" w:sz="4"/>
              <w:bottom w:val="single" w:color="A6A6A6" w:sz="4"/>
              <w:right w:val="single" w:color="A6A6A6" w:sz="4"/>
            </w:tcBorders>
            <w:shd w:fill="EEF3F8" w:color="auto" w:val="clear"/>
            <w:tcMar>
              <w:top w:type="dxa" w:w="60"/>
              <w:left w:type="dxa" w:w="90"/>
              <w:bottom w:type="dxa" w:w="60"/>
              <w:right w:type="dxa" w:w="90"/>
            </w:tcMar>
          </w:tcPr>
          <w:p>
            <w:pPr>
              <w:spacing w:after="0" w:line="252"/>
            </w:pPr>
            <w:r>
              <w:rPr>
                <w:sz w:val="18"/>
                <w:szCs w:val="18"/>
              </w:rPr>
              <w:t xml:space="preserve">0.096</w:t>
            </w:r>
          </w:p>
        </w:tc>
        <w:tc>
          <w:tcPr>
            <w:tcW w:type="dxa" w:w="3026"/>
            <w:tcBorders>
              <w:top w:val="single" w:color="A6A6A6" w:sz="4"/>
              <w:left w:val="single" w:color="A6A6A6" w:sz="4"/>
              <w:bottom w:val="single" w:color="A6A6A6" w:sz="4"/>
              <w:right w:val="single" w:color="A6A6A6" w:sz="4"/>
            </w:tcBorders>
            <w:shd w:fill="EEF3F8" w:color="auto" w:val="clear"/>
            <w:tcMar>
              <w:top w:type="dxa" w:w="60"/>
              <w:left w:type="dxa" w:w="90"/>
              <w:bottom w:type="dxa" w:w="60"/>
              <w:right w:type="dxa" w:w="90"/>
            </w:tcMar>
          </w:tcPr>
          <w:p>
            <w:pPr>
              <w:spacing w:after="0" w:line="252"/>
            </w:pPr>
          </w:p>
        </w:tc>
      </w:tr>
      <w:tr>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line="252"/>
            </w:pPr>
            <w:r>
              <w:rPr>
                <w:sz w:val="18"/>
                <w:szCs w:val="18"/>
              </w:rPr>
              <w:t xml:space="preserve">37</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line="252"/>
            </w:pPr>
            <w:r>
              <w:rPr>
                <w:sz w:val="18"/>
                <w:szCs w:val="18"/>
              </w:rPr>
              <w:t xml:space="preserve">&lt; 0.05</w:t>
            </w:r>
          </w:p>
        </w:tc>
        <w:tc>
          <w:tcPr>
            <w:tcW w:type="dxa" w:w="30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line="252"/>
            </w:pPr>
            <w:r>
              <w:rPr>
                <w:sz w:val="18"/>
                <w:szCs w:val="18"/>
              </w:rPr>
              <w:t xml:space="preserve">first iteration below 0.05</w:t>
            </w:r>
          </w:p>
        </w:tc>
      </w:tr>
      <w:tr>
        <w:tc>
          <w:tcPr>
            <w:tcW w:type="dxa" w:w="3000"/>
            <w:tcBorders>
              <w:top w:val="single" w:color="A6A6A6" w:sz="4"/>
              <w:left w:val="single" w:color="A6A6A6" w:sz="4"/>
              <w:bottom w:val="single" w:color="A6A6A6" w:sz="4"/>
              <w:right w:val="single" w:color="A6A6A6" w:sz="4"/>
            </w:tcBorders>
            <w:shd w:fill="EEF3F8" w:color="auto" w:val="clear"/>
            <w:tcMar>
              <w:top w:type="dxa" w:w="60"/>
              <w:left w:type="dxa" w:w="90"/>
              <w:bottom w:type="dxa" w:w="60"/>
              <w:right w:type="dxa" w:w="90"/>
            </w:tcMar>
          </w:tcPr>
          <w:p>
            <w:pPr>
              <w:spacing w:after="0" w:line="252"/>
            </w:pPr>
            <w:r>
              <w:rPr>
                <w:sz w:val="18"/>
                <w:szCs w:val="18"/>
              </w:rPr>
              <w:t xml:space="preserve">50</w:t>
            </w:r>
          </w:p>
        </w:tc>
        <w:tc>
          <w:tcPr>
            <w:tcW w:type="dxa" w:w="3000"/>
            <w:tcBorders>
              <w:top w:val="single" w:color="A6A6A6" w:sz="4"/>
              <w:left w:val="single" w:color="A6A6A6" w:sz="4"/>
              <w:bottom w:val="single" w:color="A6A6A6" w:sz="4"/>
              <w:right w:val="single" w:color="A6A6A6" w:sz="4"/>
            </w:tcBorders>
            <w:shd w:fill="EEF3F8" w:color="auto" w:val="clear"/>
            <w:tcMar>
              <w:top w:type="dxa" w:w="60"/>
              <w:left w:type="dxa" w:w="90"/>
              <w:bottom w:type="dxa" w:w="60"/>
              <w:right w:type="dxa" w:w="90"/>
            </w:tcMar>
          </w:tcPr>
          <w:p>
            <w:pPr>
              <w:spacing w:after="0" w:line="252"/>
            </w:pPr>
            <w:r>
              <w:rPr>
                <w:sz w:val="18"/>
                <w:szCs w:val="18"/>
              </w:rPr>
              <w:t xml:space="preserve">0.020</w:t>
            </w:r>
          </w:p>
        </w:tc>
        <w:tc>
          <w:tcPr>
            <w:tcW w:type="dxa" w:w="3026"/>
            <w:tcBorders>
              <w:top w:val="single" w:color="A6A6A6" w:sz="4"/>
              <w:left w:val="single" w:color="A6A6A6" w:sz="4"/>
              <w:bottom w:val="single" w:color="A6A6A6" w:sz="4"/>
              <w:right w:val="single" w:color="A6A6A6" w:sz="4"/>
            </w:tcBorders>
            <w:shd w:fill="EEF3F8" w:color="auto" w:val="clear"/>
            <w:tcMar>
              <w:top w:type="dxa" w:w="60"/>
              <w:left w:type="dxa" w:w="90"/>
              <w:bottom w:type="dxa" w:w="60"/>
              <w:right w:type="dxa" w:w="90"/>
            </w:tcMar>
          </w:tcPr>
          <w:p>
            <w:pPr>
              <w:spacing w:after="0" w:line="252"/>
            </w:pPr>
          </w:p>
        </w:tc>
      </w:tr>
      <w:tr>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line="252"/>
            </w:pPr>
            <w:r>
              <w:rPr>
                <w:sz w:val="18"/>
                <w:szCs w:val="18"/>
              </w:rPr>
              <w:t xml:space="preserve">70</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line="252"/>
            </w:pPr>
            <w:r>
              <w:rPr>
                <w:sz w:val="18"/>
                <w:szCs w:val="18"/>
              </w:rPr>
              <w:t xml:space="preserve">0.004</w:t>
            </w:r>
          </w:p>
        </w:tc>
        <w:tc>
          <w:tcPr>
            <w:tcW w:type="dxa" w:w="30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line="252"/>
            </w:pPr>
          </w:p>
        </w:tc>
      </w:tr>
      <w:tr>
        <w:tc>
          <w:tcPr>
            <w:tcW w:type="dxa" w:w="3000"/>
            <w:tcBorders>
              <w:top w:val="single" w:color="A6A6A6" w:sz="4"/>
              <w:left w:val="single" w:color="A6A6A6" w:sz="4"/>
              <w:bottom w:val="single" w:color="A6A6A6" w:sz="4"/>
              <w:right w:val="single" w:color="A6A6A6" w:sz="4"/>
            </w:tcBorders>
            <w:shd w:fill="EEF3F8" w:color="auto" w:val="clear"/>
            <w:tcMar>
              <w:top w:type="dxa" w:w="60"/>
              <w:left w:type="dxa" w:w="90"/>
              <w:bottom w:type="dxa" w:w="60"/>
              <w:right w:type="dxa" w:w="90"/>
            </w:tcMar>
          </w:tcPr>
          <w:p>
            <w:pPr>
              <w:spacing w:after="0" w:line="252"/>
            </w:pPr>
            <w:r>
              <w:rPr>
                <w:sz w:val="18"/>
                <w:szCs w:val="18"/>
              </w:rPr>
              <w:t xml:space="preserve">100</w:t>
            </w:r>
          </w:p>
        </w:tc>
        <w:tc>
          <w:tcPr>
            <w:tcW w:type="dxa" w:w="3000"/>
            <w:tcBorders>
              <w:top w:val="single" w:color="A6A6A6" w:sz="4"/>
              <w:left w:val="single" w:color="A6A6A6" w:sz="4"/>
              <w:bottom w:val="single" w:color="A6A6A6" w:sz="4"/>
              <w:right w:val="single" w:color="A6A6A6" w:sz="4"/>
            </w:tcBorders>
            <w:shd w:fill="EEF3F8" w:color="auto" w:val="clear"/>
            <w:tcMar>
              <w:top w:type="dxa" w:w="60"/>
              <w:left w:type="dxa" w:w="90"/>
              <w:bottom w:type="dxa" w:w="60"/>
              <w:right w:type="dxa" w:w="90"/>
            </w:tcMar>
          </w:tcPr>
          <w:p>
            <w:pPr>
              <w:spacing w:after="0" w:line="252"/>
            </w:pPr>
            <w:r>
              <w:rPr>
                <w:sz w:val="18"/>
                <w:szCs w:val="18"/>
              </w:rPr>
              <w:t xml:space="preserve">0.000</w:t>
            </w:r>
          </w:p>
        </w:tc>
        <w:tc>
          <w:tcPr>
            <w:tcW w:type="dxa" w:w="3026"/>
            <w:tcBorders>
              <w:top w:val="single" w:color="A6A6A6" w:sz="4"/>
              <w:left w:val="single" w:color="A6A6A6" w:sz="4"/>
              <w:bottom w:val="single" w:color="A6A6A6" w:sz="4"/>
              <w:right w:val="single" w:color="A6A6A6" w:sz="4"/>
            </w:tcBorders>
            <w:shd w:fill="EEF3F8" w:color="auto" w:val="clear"/>
            <w:tcMar>
              <w:top w:type="dxa" w:w="60"/>
              <w:left w:type="dxa" w:w="90"/>
              <w:bottom w:type="dxa" w:w="60"/>
              <w:right w:type="dxa" w:w="90"/>
            </w:tcMar>
          </w:tcPr>
          <w:p>
            <w:pPr>
              <w:spacing w:after="0" w:line="252"/>
            </w:pPr>
            <w:r>
              <w:rPr>
                <w:sz w:val="18"/>
                <w:szCs w:val="18"/>
              </w:rPr>
              <w:t xml:space="preserve">all training images perfectly separated</w:t>
            </w:r>
          </w:p>
        </w:tc>
      </w:tr>
    </w:tbl>
    <w:p>
      <w:pPr>
        <w:spacing w:after="100"/>
      </w:pPr>
    </w:p>
    <w:p>
      <w:pPr>
        <w:spacing w:after="140" w:line="288"/>
        <w:jc w:val="both"/>
      </w:pPr>
      <w:r>
        <w:rPr>
          <w:b/>
          <w:bCs/>
        </w:rPr>
        <w:t xml:space="preserve">Graph 1</w:t>
      </w:r>
      <w:r>
        <w:t xml:space="preserve"> shows the loss falling from 0.50, which is equal to random guessing, to 0.00 by iteration 100. It fell quickly in the first 40 iterations and then flattened. The curve is not perfectly smooth. Each loss value is itself an estimate from 1000 shots per image, and SPSA's random ±1 directions sometimes give a slightly worse step (e.g. iterations 10–11 and 15–20). The step size aₖ = 1/(k+1)^0.602 shrinks over time, which explains the slow final convergence.</w:t>
      </w:r>
    </w:p>
    <w:p>
      <w:pPr>
        <w:keepNext/>
        <w:spacing w:after="60" w:before="120"/>
        <w:jc w:val="center"/>
      </w:pPr>
      <w:r>
        <w:drawing>
          <wp:inline distT="0" distB="0" distL="0" distR="0">
            <wp:extent cx="4572000" cy="2438400"/>
            <wp:effectExtent t="0" r="0" b="0" l="0"/>
            <wp:docPr id="4" name="t4time" descr="Required graph 2: iteration number versus time per iteration" title="Required graph 2: iteration number versus time per ite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572000" cy="2438400"/>
                    </a:xfrm>
                    <a:prstGeom prst="rect">
                      <a:avLst/>
                    </a:prstGeom>
                  </pic:spPr>
                </pic:pic>
              </a:graphicData>
            </a:graphic>
          </wp:inline>
        </w:drawing>
      </w:r>
    </w:p>
    <w:p>
      <w:pPr>
        <w:spacing w:after="200"/>
        <w:jc w:val="center"/>
      </w:pPr>
      <w:r>
        <w:rPr>
          <w:b/>
          <w:bCs/>
          <w:color w:val="1F4E79"/>
          <w:sz w:val="20"/>
          <w:szCs w:val="20"/>
        </w:rPr>
        <w:t xml:space="preserve">Figure 4. </w:t>
      </w:r>
      <w:r>
        <w:rPr>
          <w:i/>
          <w:iCs/>
          <w:sz w:val="20"/>
          <w:szCs w:val="20"/>
        </w:rPr>
        <w:t xml:space="preserve">Required graph 2: iteration number versus time per iteration</w:t>
      </w:r>
    </w:p>
    <w:p>
      <w:pPr>
        <w:spacing w:after="140" w:line="288"/>
        <w:jc w:val="both"/>
      </w:pPr>
      <w:r>
        <w:rPr>
          <w:b/>
          <w:bCs/>
        </w:rPr>
        <w:t xml:space="preserve">Graph 2</w:t>
      </w:r>
      <w:r>
        <w:t xml:space="preserve"> shows an almost </w:t>
      </w:r>
      <w:r>
        <w:rPr>
          <w:b/>
          <w:bCs/>
        </w:rPr>
        <w:t xml:space="preserve">constant</w:t>
      </w:r>
      <w:r>
        <w:t xml:space="preserve"> time per iteration of 0.61 s on average (range 0.51–0.72 s). This is expected: every iteration runs the same number of circuits (6 for the update) with the same size and shot count, so the cost does not depend on how good the model is. The small spikes are background noise from the operating system. On the real Quokka, each circuit adds a network round trip, so the line would sit higher and be more irregular, and the total would be dominated by communication rather than computation.</w:t>
      </w:r>
    </w:p>
    <w:p>
      <w:pPr>
        <w:pStyle w:val="Heading2"/>
      </w:pPr>
      <w:r>
        <w:t xml:space="preserve">1.6 How did we make the code run without the quantum computer or circuit?</w:t>
      </w:r>
    </w:p>
    <w:p>
      <w:pPr>
        <w:spacing w:after="140" w:line="288"/>
        <w:jc w:val="both"/>
      </w:pPr>
      <w:r>
        <w:t xml:space="preserve">The brief can be read in two ways, so we built </w:t>
      </w:r>
      <w:r>
        <w:rPr>
          <w:b/>
          <w:bCs/>
        </w:rPr>
        <w:t xml:space="preserve">both</w:t>
      </w:r>
      <w:r>
        <w:t xml:space="preserve"> and added one fairer baseline. Every version uses the same loss, the same SPSA settings and the same random seed, so only the model changes:</w:t>
      </w:r>
    </w:p>
    <w:p>
      <w:pPr>
        <w:pStyle w:val="ListParagraph"/>
        <w:numPr>
          <w:ilvl w:val="0"/>
          <w:numId w:val="2"/>
        </w:numPr>
        <w:spacing w:after="80" w:line="276"/>
        <w:jc w:val="both"/>
      </w:pPr>
      <w:r>
        <w:rPr>
          <w:b/>
          <w:bCs/>
        </w:rPr>
        <w:t xml:space="preserve">Local-A: no quantum computer.</w:t>
      </w:r>
      <w:r>
        <w:t xml:space="preserve"> The same circuit is simulated exactly with our own NumPy state-vector code: 16 complex amplitudes, with gates applied as matrices. It computes P(q3 = 1) exactly, so there is no shot noise. It was verified against Qiskit (both gave 0.500625 for a random test case).</w:t>
      </w:r>
    </w:p>
    <w:p>
      <w:pPr>
        <w:pStyle w:val="ListParagraph"/>
        <w:numPr>
          <w:ilvl w:val="0"/>
          <w:numId w:val="2"/>
        </w:numPr>
        <w:spacing w:after="80" w:line="276"/>
        <w:jc w:val="both"/>
      </w:pPr>
      <w:r>
        <w:rPr>
          <w:b/>
          <w:bCs/>
        </w:rPr>
        <w:t xml:space="preserve">Local-B: no quantum circuit.</w:t>
      </w:r>
      <w:r>
        <w:t xml:space="preserve"> A classical logistic regression ŷ = σ(w·x + b) with 5 parameters, close to the circuit's 6.</w:t>
      </w:r>
    </w:p>
    <w:p>
      <w:pPr>
        <w:pStyle w:val="ListParagraph"/>
        <w:numPr>
          <w:ilvl w:val="0"/>
          <w:numId w:val="2"/>
        </w:numPr>
        <w:spacing w:after="80" w:line="276"/>
        <w:jc w:val="both"/>
      </w:pPr>
      <w:r>
        <w:rPr>
          <w:b/>
          <w:bCs/>
        </w:rPr>
        <w:t xml:space="preserve">Local-C: a fair classical baseline.</w:t>
      </w:r>
      <w:r>
        <w:t xml:space="preserve"> Logistic regression with pairwise pixel products added (4 + 6 features, 11 parameters). This is the standard classical way to model interactions.</w:t>
      </w:r>
    </w:p>
    <w:p>
      <w:pPr>
        <w:pStyle w:val="Heading2"/>
      </w:pPr>
      <w:r>
        <w:t xml:space="preserve">1.7 What were the differences in efficiency and effectiveness?</w:t>
      </w:r>
    </w:p>
    <w:p>
      <w:pPr>
        <w:keepNext/>
        <w:spacing w:after="80" w:before="120"/>
      </w:pPr>
      <w:r>
        <w:rPr>
          <w:b/>
          <w:bCs/>
          <w:color w:val="1F4E79"/>
          <w:sz w:val="20"/>
          <w:szCs w:val="20"/>
        </w:rPr>
        <w:t xml:space="preserve">Table 2. </w:t>
      </w:r>
      <w:r>
        <w:rPr>
          <w:i/>
          <w:iCs/>
          <w:sz w:val="20"/>
          <w:szCs w:val="20"/>
        </w:rPr>
        <w:t xml:space="preserve">Quantum circuit versus local versions (100 SPSA iterations, seed 2026). Accuracy uses each trained model's exact output; times vary slightly between runs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26"/>
        <w:gridCol w:w="1100"/>
        <w:gridCol w:w="1300"/>
        <w:gridCol w:w="1000"/>
        <w:gridCol w:w="1100"/>
        <w:gridCol w:w="1000"/>
        <w:gridCol w:w="1000"/>
      </w:tblGrid>
      <w:tr>
        <w:trPr>
          <w:tblHeader/>
        </w:trPr>
        <w:tc>
          <w:tcPr>
            <w:tcW w:type="dxa" w:w="2526"/>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pPr>
              <w:spacing w:after="0" w:line="252"/>
            </w:pPr>
            <w:r>
              <w:rPr>
                <w:b/>
                <w:bCs/>
                <w:color w:val="FFFFFF"/>
                <w:sz w:val="18"/>
                <w:szCs w:val="18"/>
              </w:rPr>
              <w:t xml:space="preserve">Version</w:t>
            </w:r>
          </w:p>
        </w:tc>
        <w:tc>
          <w:tcPr>
            <w:tcW w:type="dxa" w:w="1100"/>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pPr>
              <w:spacing w:after="0" w:line="252"/>
            </w:pPr>
            <w:r>
              <w:rPr>
                <w:b/>
                <w:bCs/>
                <w:color w:val="FFFFFF"/>
                <w:sz w:val="18"/>
                <w:szCs w:val="18"/>
              </w:rPr>
              <w:t xml:space="preserve">Total time (s)</w:t>
            </w:r>
          </w:p>
        </w:tc>
        <w:tc>
          <w:tcPr>
            <w:tcW w:type="dxa" w:w="1300"/>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pPr>
              <w:spacing w:after="0" w:line="252"/>
            </w:pPr>
            <w:r>
              <w:rPr>
                <w:b/>
                <w:bCs/>
                <w:color w:val="FFFFFF"/>
                <w:sz w:val="18"/>
                <w:szCs w:val="18"/>
              </w:rPr>
              <w:t xml:space="preserve">Time / iteration (s)</w:t>
            </w:r>
          </w:p>
        </w:tc>
        <w:tc>
          <w:tcPr>
            <w:tcW w:type="dxa" w:w="1000"/>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pPr>
              <w:spacing w:after="0" w:line="252"/>
            </w:pPr>
            <w:r>
              <w:rPr>
                <w:b/>
                <w:bCs/>
                <w:color w:val="FFFFFF"/>
                <w:sz w:val="18"/>
                <w:szCs w:val="18"/>
              </w:rPr>
              <w:t xml:space="preserve">Circuit runs</w:t>
            </w:r>
          </w:p>
        </w:tc>
        <w:tc>
          <w:tcPr>
            <w:tcW w:type="dxa" w:w="1100"/>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pPr>
              <w:spacing w:after="0" w:line="252"/>
            </w:pPr>
            <w:r>
              <w:rPr>
                <w:b/>
                <w:bCs/>
                <w:color w:val="FFFFFF"/>
                <w:sz w:val="18"/>
                <w:szCs w:val="18"/>
              </w:rPr>
              <w:t xml:space="preserve">Final loss</w:t>
            </w:r>
          </w:p>
        </w:tc>
        <w:tc>
          <w:tcPr>
            <w:tcW w:type="dxa" w:w="1000"/>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pPr>
              <w:spacing w:after="0" w:line="252"/>
            </w:pPr>
            <w:r>
              <w:rPr>
                <w:b/>
                <w:bCs/>
                <w:color w:val="FFFFFF"/>
                <w:sz w:val="18"/>
                <w:szCs w:val="18"/>
              </w:rPr>
              <w:t xml:space="preserve">Test acc.</w:t>
            </w:r>
          </w:p>
        </w:tc>
        <w:tc>
          <w:tcPr>
            <w:tcW w:type="dxa" w:w="1000"/>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pPr>
              <w:spacing w:after="0" w:line="252"/>
            </w:pPr>
            <w:r>
              <w:rPr>
                <w:b/>
                <w:bCs/>
                <w:color w:val="FFFFFF"/>
                <w:sz w:val="18"/>
                <w:szCs w:val="18"/>
              </w:rPr>
              <w:t xml:space="preserve">All 4 images</w:t>
            </w:r>
          </w:p>
        </w:tc>
      </w:tr>
      <w:tr>
        <w:tc>
          <w:tcPr>
            <w:tcW w:type="dxa" w:w="25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line="252"/>
            </w:pPr>
            <w:r>
              <w:rPr>
                <w:sz w:val="18"/>
                <w:szCs w:val="18"/>
              </w:rPr>
              <w:t xml:space="preserve">Quantum circuit (1000 shots; local sim, Quokka offline)</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line="252"/>
            </w:pPr>
            <w:r>
              <w:rPr>
                <w:sz w:val="18"/>
                <w:szCs w:val="18"/>
              </w:rPr>
              <w:t xml:space="preserve">91.7</w:t>
            </w:r>
          </w:p>
        </w:tc>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line="252"/>
            </w:pPr>
            <w:r>
              <w:rPr>
                <w:sz w:val="18"/>
                <w:szCs w:val="18"/>
              </w:rPr>
              <w:t xml:space="preserve">0.614</w:t>
            </w:r>
          </w:p>
        </w:tc>
        <w:tc>
          <w:tcPr>
            <w:tcW w:type="dxa" w:w="1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line="252"/>
            </w:pPr>
            <w:r>
              <w:rPr>
                <w:sz w:val="18"/>
                <w:szCs w:val="18"/>
              </w:rPr>
              <w:t xml:space="preserve">900</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line="252"/>
            </w:pPr>
            <w:r>
              <w:rPr>
                <w:sz w:val="18"/>
                <w:szCs w:val="18"/>
              </w:rPr>
              <w:t xml:space="preserve">0.000</w:t>
            </w:r>
          </w:p>
        </w:tc>
        <w:tc>
          <w:tcPr>
            <w:tcW w:type="dxa" w:w="1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line="252"/>
            </w:pPr>
            <w:r>
              <w:rPr>
                <w:sz w:val="18"/>
                <w:szCs w:val="18"/>
              </w:rPr>
              <w:t xml:space="preserve">1/1</w:t>
            </w:r>
          </w:p>
        </w:tc>
        <w:tc>
          <w:tcPr>
            <w:tcW w:type="dxa" w:w="1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line="252"/>
            </w:pPr>
            <w:r>
              <w:rPr>
                <w:sz w:val="18"/>
                <w:szCs w:val="18"/>
              </w:rPr>
              <w:t xml:space="preserve">4/4</w:t>
            </w:r>
          </w:p>
        </w:tc>
      </w:tr>
      <w:tr>
        <w:tc>
          <w:tcPr>
            <w:tcW w:type="dxa" w:w="2526"/>
            <w:tcBorders>
              <w:top w:val="single" w:color="A6A6A6" w:sz="4"/>
              <w:left w:val="single" w:color="A6A6A6" w:sz="4"/>
              <w:bottom w:val="single" w:color="A6A6A6" w:sz="4"/>
              <w:right w:val="single" w:color="A6A6A6" w:sz="4"/>
            </w:tcBorders>
            <w:shd w:fill="EEF3F8" w:color="auto" w:val="clear"/>
            <w:tcMar>
              <w:top w:type="dxa" w:w="60"/>
              <w:left w:type="dxa" w:w="90"/>
              <w:bottom w:type="dxa" w:w="60"/>
              <w:right w:type="dxa" w:w="90"/>
            </w:tcMar>
          </w:tcPr>
          <w:p>
            <w:pPr>
              <w:spacing w:after="0" w:line="252"/>
            </w:pPr>
            <w:r>
              <w:rPr>
                <w:sz w:val="18"/>
                <w:szCs w:val="18"/>
              </w:rPr>
              <w:t xml:space="preserve">Local-A: same circuit, exact NumPy</w:t>
            </w:r>
          </w:p>
        </w:tc>
        <w:tc>
          <w:tcPr>
            <w:tcW w:type="dxa" w:w="1100"/>
            <w:tcBorders>
              <w:top w:val="single" w:color="A6A6A6" w:sz="4"/>
              <w:left w:val="single" w:color="A6A6A6" w:sz="4"/>
              <w:bottom w:val="single" w:color="A6A6A6" w:sz="4"/>
              <w:right w:val="single" w:color="A6A6A6" w:sz="4"/>
            </w:tcBorders>
            <w:shd w:fill="EEF3F8" w:color="auto" w:val="clear"/>
            <w:tcMar>
              <w:top w:type="dxa" w:w="60"/>
              <w:left w:type="dxa" w:w="90"/>
              <w:bottom w:type="dxa" w:w="60"/>
              <w:right w:type="dxa" w:w="90"/>
            </w:tcMar>
          </w:tcPr>
          <w:p>
            <w:pPr>
              <w:spacing w:after="0" w:line="252"/>
            </w:pPr>
            <w:r>
              <w:rPr>
                <w:sz w:val="18"/>
                <w:szCs w:val="18"/>
              </w:rPr>
              <w:t xml:space="preserve">0.19</w:t>
            </w:r>
          </w:p>
        </w:tc>
        <w:tc>
          <w:tcPr>
            <w:tcW w:type="dxa" w:w="1300"/>
            <w:tcBorders>
              <w:top w:val="single" w:color="A6A6A6" w:sz="4"/>
              <w:left w:val="single" w:color="A6A6A6" w:sz="4"/>
              <w:bottom w:val="single" w:color="A6A6A6" w:sz="4"/>
              <w:right w:val="single" w:color="A6A6A6" w:sz="4"/>
            </w:tcBorders>
            <w:shd w:fill="EEF3F8" w:color="auto" w:val="clear"/>
            <w:tcMar>
              <w:top w:type="dxa" w:w="60"/>
              <w:left w:type="dxa" w:w="90"/>
              <w:bottom w:type="dxa" w:w="60"/>
              <w:right w:type="dxa" w:w="90"/>
            </w:tcMar>
          </w:tcPr>
          <w:p>
            <w:pPr>
              <w:spacing w:after="0" w:line="252"/>
            </w:pPr>
            <w:r>
              <w:rPr>
                <w:sz w:val="18"/>
                <w:szCs w:val="18"/>
              </w:rPr>
              <w:t xml:space="preserve">0.0013</w:t>
            </w:r>
          </w:p>
        </w:tc>
        <w:tc>
          <w:tcPr>
            <w:tcW w:type="dxa" w:w="1000"/>
            <w:tcBorders>
              <w:top w:val="single" w:color="A6A6A6" w:sz="4"/>
              <w:left w:val="single" w:color="A6A6A6" w:sz="4"/>
              <w:bottom w:val="single" w:color="A6A6A6" w:sz="4"/>
              <w:right w:val="single" w:color="A6A6A6" w:sz="4"/>
            </w:tcBorders>
            <w:shd w:fill="EEF3F8" w:color="auto" w:val="clear"/>
            <w:tcMar>
              <w:top w:type="dxa" w:w="60"/>
              <w:left w:type="dxa" w:w="90"/>
              <w:bottom w:type="dxa" w:w="60"/>
              <w:right w:type="dxa" w:w="90"/>
            </w:tcMar>
          </w:tcPr>
          <w:p>
            <w:pPr>
              <w:spacing w:after="0" w:line="252"/>
            </w:pPr>
            <w:r>
              <w:rPr>
                <w:sz w:val="18"/>
                <w:szCs w:val="18"/>
              </w:rPr>
              <w:t xml:space="preserve">0</w:t>
            </w:r>
          </w:p>
        </w:tc>
        <w:tc>
          <w:tcPr>
            <w:tcW w:type="dxa" w:w="1100"/>
            <w:tcBorders>
              <w:top w:val="single" w:color="A6A6A6" w:sz="4"/>
              <w:left w:val="single" w:color="A6A6A6" w:sz="4"/>
              <w:bottom w:val="single" w:color="A6A6A6" w:sz="4"/>
              <w:right w:val="single" w:color="A6A6A6" w:sz="4"/>
            </w:tcBorders>
            <w:shd w:fill="EEF3F8" w:color="auto" w:val="clear"/>
            <w:tcMar>
              <w:top w:type="dxa" w:w="60"/>
              <w:left w:type="dxa" w:w="90"/>
              <w:bottom w:type="dxa" w:w="60"/>
              <w:right w:type="dxa" w:w="90"/>
            </w:tcMar>
          </w:tcPr>
          <w:p>
            <w:pPr>
              <w:spacing w:after="0" w:line="252"/>
            </w:pPr>
            <w:r>
              <w:rPr>
                <w:sz w:val="18"/>
                <w:szCs w:val="18"/>
              </w:rPr>
              <w:t xml:space="preserve">0.0003</w:t>
            </w:r>
          </w:p>
        </w:tc>
        <w:tc>
          <w:tcPr>
            <w:tcW w:type="dxa" w:w="1000"/>
            <w:tcBorders>
              <w:top w:val="single" w:color="A6A6A6" w:sz="4"/>
              <w:left w:val="single" w:color="A6A6A6" w:sz="4"/>
              <w:bottom w:val="single" w:color="A6A6A6" w:sz="4"/>
              <w:right w:val="single" w:color="A6A6A6" w:sz="4"/>
            </w:tcBorders>
            <w:shd w:fill="EEF3F8" w:color="auto" w:val="clear"/>
            <w:tcMar>
              <w:top w:type="dxa" w:w="60"/>
              <w:left w:type="dxa" w:w="90"/>
              <w:bottom w:type="dxa" w:w="60"/>
              <w:right w:type="dxa" w:w="90"/>
            </w:tcMar>
          </w:tcPr>
          <w:p>
            <w:pPr>
              <w:spacing w:after="0" w:line="252"/>
            </w:pPr>
            <w:r>
              <w:rPr>
                <w:sz w:val="18"/>
                <w:szCs w:val="18"/>
              </w:rPr>
              <w:t xml:space="preserve">1/1</w:t>
            </w:r>
          </w:p>
        </w:tc>
        <w:tc>
          <w:tcPr>
            <w:tcW w:type="dxa" w:w="1000"/>
            <w:tcBorders>
              <w:top w:val="single" w:color="A6A6A6" w:sz="4"/>
              <w:left w:val="single" w:color="A6A6A6" w:sz="4"/>
              <w:bottom w:val="single" w:color="A6A6A6" w:sz="4"/>
              <w:right w:val="single" w:color="A6A6A6" w:sz="4"/>
            </w:tcBorders>
            <w:shd w:fill="EEF3F8" w:color="auto" w:val="clear"/>
            <w:tcMar>
              <w:top w:type="dxa" w:w="60"/>
              <w:left w:type="dxa" w:w="90"/>
              <w:bottom w:type="dxa" w:w="60"/>
              <w:right w:type="dxa" w:w="90"/>
            </w:tcMar>
          </w:tcPr>
          <w:p>
            <w:pPr>
              <w:spacing w:after="0" w:line="252"/>
            </w:pPr>
            <w:r>
              <w:rPr>
                <w:sz w:val="18"/>
                <w:szCs w:val="18"/>
              </w:rPr>
              <w:t xml:space="preserve">4/4</w:t>
            </w:r>
          </w:p>
        </w:tc>
      </w:tr>
      <w:tr>
        <w:tc>
          <w:tcPr>
            <w:tcW w:type="dxa" w:w="25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line="252"/>
            </w:pPr>
            <w:r>
              <w:rPr>
                <w:sz w:val="18"/>
                <w:szCs w:val="18"/>
              </w:rPr>
              <w:t xml:space="preserve">Local-B: classical linear</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line="252"/>
            </w:pPr>
            <w:r>
              <w:rPr>
                <w:sz w:val="18"/>
                <w:szCs w:val="18"/>
              </w:rPr>
              <w:t xml:space="preserve">0.024</w:t>
            </w:r>
          </w:p>
        </w:tc>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line="252"/>
            </w:pPr>
            <w:r>
              <w:rPr>
                <w:sz w:val="18"/>
                <w:szCs w:val="18"/>
              </w:rPr>
              <w:t xml:space="preserve">0.00016</w:t>
            </w:r>
          </w:p>
        </w:tc>
        <w:tc>
          <w:tcPr>
            <w:tcW w:type="dxa" w:w="1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line="252"/>
            </w:pPr>
            <w:r>
              <w:rPr>
                <w:sz w:val="18"/>
                <w:szCs w:val="18"/>
              </w:rPr>
              <w:t xml:space="preserve">0</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line="252"/>
            </w:pPr>
            <w:r>
              <w:rPr>
                <w:sz w:val="18"/>
                <w:szCs w:val="18"/>
              </w:rPr>
              <w:t xml:space="preserve">0.296</w:t>
            </w:r>
          </w:p>
        </w:tc>
        <w:tc>
          <w:tcPr>
            <w:tcW w:type="dxa" w:w="1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line="252"/>
            </w:pPr>
            <w:r>
              <w:rPr>
                <w:sz w:val="18"/>
                <w:szCs w:val="18"/>
              </w:rPr>
              <w:t xml:space="preserve">0/1</w:t>
            </w:r>
          </w:p>
        </w:tc>
        <w:tc>
          <w:tcPr>
            <w:tcW w:type="dxa" w:w="1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line="252"/>
            </w:pPr>
            <w:r>
              <w:rPr>
                <w:sz w:val="18"/>
                <w:szCs w:val="18"/>
              </w:rPr>
              <w:t xml:space="preserve">3/4</w:t>
            </w:r>
          </w:p>
        </w:tc>
      </w:tr>
      <w:tr>
        <w:tc>
          <w:tcPr>
            <w:tcW w:type="dxa" w:w="2526"/>
            <w:tcBorders>
              <w:top w:val="single" w:color="A6A6A6" w:sz="4"/>
              <w:left w:val="single" w:color="A6A6A6" w:sz="4"/>
              <w:bottom w:val="single" w:color="A6A6A6" w:sz="4"/>
              <w:right w:val="single" w:color="A6A6A6" w:sz="4"/>
            </w:tcBorders>
            <w:shd w:fill="EEF3F8" w:color="auto" w:val="clear"/>
            <w:tcMar>
              <w:top w:type="dxa" w:w="60"/>
              <w:left w:type="dxa" w:w="90"/>
              <w:bottom w:type="dxa" w:w="60"/>
              <w:right w:type="dxa" w:w="90"/>
            </w:tcMar>
          </w:tcPr>
          <w:p>
            <w:pPr>
              <w:spacing w:after="0" w:line="252"/>
            </w:pPr>
            <w:r>
              <w:rPr>
                <w:sz w:val="18"/>
                <w:szCs w:val="18"/>
              </w:rPr>
              <w:t xml:space="preserve">Local-C: classical + pairwise features</w:t>
            </w:r>
          </w:p>
        </w:tc>
        <w:tc>
          <w:tcPr>
            <w:tcW w:type="dxa" w:w="1100"/>
            <w:tcBorders>
              <w:top w:val="single" w:color="A6A6A6" w:sz="4"/>
              <w:left w:val="single" w:color="A6A6A6" w:sz="4"/>
              <w:bottom w:val="single" w:color="A6A6A6" w:sz="4"/>
              <w:right w:val="single" w:color="A6A6A6" w:sz="4"/>
            </w:tcBorders>
            <w:shd w:fill="EEF3F8" w:color="auto" w:val="clear"/>
            <w:tcMar>
              <w:top w:type="dxa" w:w="60"/>
              <w:left w:type="dxa" w:w="90"/>
              <w:bottom w:type="dxa" w:w="60"/>
              <w:right w:type="dxa" w:w="90"/>
            </w:tcMar>
          </w:tcPr>
          <w:p>
            <w:pPr>
              <w:spacing w:after="0" w:line="252"/>
            </w:pPr>
            <w:r>
              <w:rPr>
                <w:sz w:val="18"/>
                <w:szCs w:val="18"/>
              </w:rPr>
              <w:t xml:space="preserve">0.034</w:t>
            </w:r>
          </w:p>
        </w:tc>
        <w:tc>
          <w:tcPr>
            <w:tcW w:type="dxa" w:w="1300"/>
            <w:tcBorders>
              <w:top w:val="single" w:color="A6A6A6" w:sz="4"/>
              <w:left w:val="single" w:color="A6A6A6" w:sz="4"/>
              <w:bottom w:val="single" w:color="A6A6A6" w:sz="4"/>
              <w:right w:val="single" w:color="A6A6A6" w:sz="4"/>
            </w:tcBorders>
            <w:shd w:fill="EEF3F8" w:color="auto" w:val="clear"/>
            <w:tcMar>
              <w:top w:type="dxa" w:w="60"/>
              <w:left w:type="dxa" w:w="90"/>
              <w:bottom w:type="dxa" w:w="60"/>
              <w:right w:type="dxa" w:w="90"/>
            </w:tcMar>
          </w:tcPr>
          <w:p>
            <w:pPr>
              <w:spacing w:after="0" w:line="252"/>
            </w:pPr>
            <w:r>
              <w:rPr>
                <w:sz w:val="18"/>
                <w:szCs w:val="18"/>
              </w:rPr>
              <w:t xml:space="preserve">0.00023</w:t>
            </w:r>
          </w:p>
        </w:tc>
        <w:tc>
          <w:tcPr>
            <w:tcW w:type="dxa" w:w="1000"/>
            <w:tcBorders>
              <w:top w:val="single" w:color="A6A6A6" w:sz="4"/>
              <w:left w:val="single" w:color="A6A6A6" w:sz="4"/>
              <w:bottom w:val="single" w:color="A6A6A6" w:sz="4"/>
              <w:right w:val="single" w:color="A6A6A6" w:sz="4"/>
            </w:tcBorders>
            <w:shd w:fill="EEF3F8" w:color="auto" w:val="clear"/>
            <w:tcMar>
              <w:top w:type="dxa" w:w="60"/>
              <w:left w:type="dxa" w:w="90"/>
              <w:bottom w:type="dxa" w:w="60"/>
              <w:right w:type="dxa" w:w="90"/>
            </w:tcMar>
          </w:tcPr>
          <w:p>
            <w:pPr>
              <w:spacing w:after="0" w:line="252"/>
            </w:pPr>
            <w:r>
              <w:rPr>
                <w:sz w:val="18"/>
                <w:szCs w:val="18"/>
              </w:rPr>
              <w:t xml:space="preserve">0</w:t>
            </w:r>
          </w:p>
        </w:tc>
        <w:tc>
          <w:tcPr>
            <w:tcW w:type="dxa" w:w="1100"/>
            <w:tcBorders>
              <w:top w:val="single" w:color="A6A6A6" w:sz="4"/>
              <w:left w:val="single" w:color="A6A6A6" w:sz="4"/>
              <w:bottom w:val="single" w:color="A6A6A6" w:sz="4"/>
              <w:right w:val="single" w:color="A6A6A6" w:sz="4"/>
            </w:tcBorders>
            <w:shd w:fill="EEF3F8" w:color="auto" w:val="clear"/>
            <w:tcMar>
              <w:top w:type="dxa" w:w="60"/>
              <w:left w:type="dxa" w:w="90"/>
              <w:bottom w:type="dxa" w:w="60"/>
              <w:right w:type="dxa" w:w="90"/>
            </w:tcMar>
          </w:tcPr>
          <w:p>
            <w:pPr>
              <w:spacing w:after="0" w:line="252"/>
            </w:pPr>
            <w:r>
              <w:rPr>
                <w:sz w:val="18"/>
                <w:szCs w:val="18"/>
              </w:rPr>
              <w:t xml:space="preserve">0.206</w:t>
            </w:r>
          </w:p>
        </w:tc>
        <w:tc>
          <w:tcPr>
            <w:tcW w:type="dxa" w:w="1000"/>
            <w:tcBorders>
              <w:top w:val="single" w:color="A6A6A6" w:sz="4"/>
              <w:left w:val="single" w:color="A6A6A6" w:sz="4"/>
              <w:bottom w:val="single" w:color="A6A6A6" w:sz="4"/>
              <w:right w:val="single" w:color="A6A6A6" w:sz="4"/>
            </w:tcBorders>
            <w:shd w:fill="EEF3F8" w:color="auto" w:val="clear"/>
            <w:tcMar>
              <w:top w:type="dxa" w:w="60"/>
              <w:left w:type="dxa" w:w="90"/>
              <w:bottom w:type="dxa" w:w="60"/>
              <w:right w:type="dxa" w:w="90"/>
            </w:tcMar>
          </w:tcPr>
          <w:p>
            <w:pPr>
              <w:spacing w:after="0" w:line="252"/>
            </w:pPr>
            <w:r>
              <w:rPr>
                <w:sz w:val="18"/>
                <w:szCs w:val="18"/>
              </w:rPr>
              <w:t xml:space="preserve">0/1</w:t>
            </w:r>
          </w:p>
        </w:tc>
        <w:tc>
          <w:tcPr>
            <w:tcW w:type="dxa" w:w="1000"/>
            <w:tcBorders>
              <w:top w:val="single" w:color="A6A6A6" w:sz="4"/>
              <w:left w:val="single" w:color="A6A6A6" w:sz="4"/>
              <w:bottom w:val="single" w:color="A6A6A6" w:sz="4"/>
              <w:right w:val="single" w:color="A6A6A6" w:sz="4"/>
            </w:tcBorders>
            <w:shd w:fill="EEF3F8" w:color="auto" w:val="clear"/>
            <w:tcMar>
              <w:top w:type="dxa" w:w="60"/>
              <w:left w:type="dxa" w:w="90"/>
              <w:bottom w:type="dxa" w:w="60"/>
              <w:right w:type="dxa" w:w="90"/>
            </w:tcMar>
          </w:tcPr>
          <w:p>
            <w:pPr>
              <w:spacing w:after="0" w:line="252"/>
            </w:pPr>
            <w:r>
              <w:rPr>
                <w:sz w:val="18"/>
                <w:szCs w:val="18"/>
              </w:rPr>
              <w:t xml:space="preserve">3/4</w:t>
            </w:r>
          </w:p>
        </w:tc>
      </w:tr>
    </w:tbl>
    <w:p>
      <w:pPr>
        <w:spacing w:after="100"/>
      </w:pPr>
    </w:p>
    <w:p>
      <w:pPr>
        <w:keepNext/>
        <w:spacing w:after="60" w:before="120"/>
        <w:jc w:val="center"/>
      </w:pPr>
      <w:r>
        <w:drawing>
          <wp:inline distT="0" distB="0" distL="0" distR="0">
            <wp:extent cx="5715000" cy="1905000"/>
            <wp:effectExtent t="0" r="0" b="0" l="0"/>
            <wp:docPr id="5" name="t4cmpfig" descr="All versions: loss per iteration (left) and time per iteration on a log scale (right)" title="All versions: loss per iteration (left) and time per iteration on a log scale (righ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1905000"/>
                    </a:xfrm>
                    <a:prstGeom prst="rect">
                      <a:avLst/>
                    </a:prstGeom>
                  </pic:spPr>
                </pic:pic>
              </a:graphicData>
            </a:graphic>
          </wp:inline>
        </w:drawing>
      </w:r>
    </w:p>
    <w:p>
      <w:pPr>
        <w:spacing w:after="200"/>
        <w:jc w:val="center"/>
      </w:pPr>
      <w:r>
        <w:rPr>
          <w:b/>
          <w:bCs/>
          <w:color w:val="1F4E79"/>
          <w:sz w:val="20"/>
          <w:szCs w:val="20"/>
        </w:rPr>
        <w:t xml:space="preserve">Figure 5. </w:t>
      </w:r>
      <w:r>
        <w:rPr>
          <w:i/>
          <w:iCs/>
          <w:sz w:val="20"/>
          <w:szCs w:val="20"/>
        </w:rPr>
        <w:t xml:space="preserve">All versions: loss per iteration (left) and time per iteration on a log scale (right)</w:t>
      </w:r>
    </w:p>
    <w:p>
      <w:pPr>
        <w:spacing w:after="140" w:line="288"/>
        <w:jc w:val="both"/>
      </w:pPr>
      <w:r>
        <w:rPr>
          <w:b/>
          <w:bCs/>
        </w:rPr>
        <w:t xml:space="preserve">Efficiency.</w:t>
      </w:r>
      <w:r>
        <w:t xml:space="preserve"> Removing the quantum device made each iteration about </w:t>
      </w:r>
      <w:r>
        <w:rPr>
          <w:b/>
          <w:bCs/>
        </w:rPr>
        <w:t xml:space="preserve">470 times faster</w:t>
      </w:r>
      <w:r>
        <w:t xml:space="preserve"> (0.614 s → 0.0013 s). A shot-based run needs 1000 samples per circuit, plus QASM parsing and, on Quokka, a network request, whereas the exact simulation needs one small matrix calculation. Local-A and the quantum run followed almost the same loss curve, both first dropping below 0.05 at iteration 37. The shot noise therefore slowed the computer, not the learning. This advantage disappears as problems grow: exact simulation needs 2ⁿ amplitudes, so 50 qubits would need about 10¹⁵ complex numbers, which is why real quantum hardware becomes useful only at scale.</w:t>
      </w:r>
    </w:p>
    <w:p>
      <w:pPr>
        <w:spacing w:after="140" w:line="288"/>
        <w:jc w:val="both"/>
      </w:pPr>
      <w:r>
        <w:rPr>
          <w:b/>
          <w:bCs/>
        </w:rPr>
        <w:t xml:space="preserve">Effectiveness.</w:t>
      </w:r>
      <w:r>
        <w:t xml:space="preserve"> The circuit (both quantum and Local-A) reached zero training loss and also classified the </w:t>
      </w:r>
      <w:r>
        <w:rPr>
          <w:b/>
          <w:bCs/>
        </w:rPr>
        <w:t xml:space="preserve">unseen test image</w:t>
      </w:r>
      <w:r>
        <w:t xml:space="preserve"> correctly. Both classical models fitted the training images but </w:t>
      </w:r>
      <w:r>
        <w:rPr>
          <w:b/>
          <w:bCs/>
        </w:rPr>
        <w:t xml:space="preserve">failed the test image</w:t>
      </w:r>
      <w:r>
        <w:t xml:space="preserve">, and their losses stayed high (0.30 and 0.21). The reason is the shape of the data. In each class the two images are exact opposites, so the class sums are identical and </w:t>
      </w:r>
      <w:r>
        <w:rPr>
          <w:b/>
          <w:bCs/>
        </w:rPr>
        <w:t xml:space="preserve">no straight line can separate the classes</w:t>
      </w:r>
      <w:r>
        <w:t xml:space="preserve">. Like XOR, this is the classic limit of linear models (Minsky &amp; Papert, 1969). In fact, the label equals </w:t>
      </w:r>
      <w:r>
        <w:rPr>
          <w:b/>
          <w:bCs/>
        </w:rPr>
        <w:t xml:space="preserve">x₁ XOR x₃</w:t>
      </w:r>
      <w:r>
        <w:t xml:space="preserve"> (Figure 6).</w:t>
      </w:r>
    </w:p>
    <w:p>
      <w:pPr>
        <w:keepNext/>
        <w:spacing w:after="60" w:before="120"/>
        <w:jc w:val="center"/>
      </w:pPr>
      <w:r>
        <w:drawing>
          <wp:inline distT="0" distB="0" distL="0" distR="0">
            <wp:extent cx="3429000" cy="2238375"/>
            <wp:effectExtent t="0" r="0" b="0" l="0"/>
            <wp:docPr id="6" name="t4xor" descr="The data is XOR-shaped: label = x1 XOR x3, so a linear classifier cannot separate it" title="The data is XOR-shaped: label = x1 XOR x3, so a linear classifier cannot separate 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429000" cy="2238375"/>
                    </a:xfrm>
                    <a:prstGeom prst="rect">
                      <a:avLst/>
                    </a:prstGeom>
                  </pic:spPr>
                </pic:pic>
              </a:graphicData>
            </a:graphic>
          </wp:inline>
        </w:drawing>
      </w:r>
    </w:p>
    <w:p>
      <w:pPr>
        <w:spacing w:after="200"/>
        <w:jc w:val="center"/>
      </w:pPr>
      <w:r>
        <w:rPr>
          <w:b/>
          <w:bCs/>
          <w:color w:val="1F4E79"/>
          <w:sz w:val="20"/>
          <w:szCs w:val="20"/>
        </w:rPr>
        <w:t xml:space="preserve">Figure 6. </w:t>
      </w:r>
      <w:r>
        <w:rPr>
          <w:i/>
          <w:iCs/>
          <w:sz w:val="20"/>
          <w:szCs w:val="20"/>
        </w:rPr>
        <w:t xml:space="preserve">The data is XOR-shaped: label = x1 XOR x3, so a linear classifier cannot separate it</w:t>
      </w:r>
    </w:p>
    <w:p>
      <w:pPr>
        <w:spacing w:after="140" w:line="288"/>
        <w:jc w:val="both"/>
      </w:pPr>
      <w:r>
        <w:t xml:space="preserve">Local-C has the right *kind* of features, but the test image's key feature (the product x₀·x₁) is zero in all three training images, so its weight is never learned. The circuit generalised because its CNOT tree computes parity naturally. Its built-in bias (an XOR-like structure) happens to match this problem. This is an honest, limited claim: with one test image the test score is weak evidence, and a classical model designed with XOR features would also succeed. The fair conclusion is that the circuit's </w:t>
      </w:r>
      <w:r>
        <w:rPr>
          <w:b/>
          <w:bCs/>
        </w:rPr>
        <w:t xml:space="preserve">structure</w:t>
      </w:r>
      <w:r>
        <w:t xml:space="preserve">, not quantum speed, made it effective here.</w:t>
      </w:r>
    </w:p>
    <w:p>
      <w:pPr>
        <w:pStyle w:val="Heading2"/>
      </w:pPr>
      <w:r>
        <w:t xml:space="preserve">1.8 Did anything not work as expected?</w:t>
      </w:r>
    </w:p>
    <w:p>
      <w:pPr>
        <w:spacing w:after="140" w:line="288"/>
        <w:jc w:val="both"/>
      </w:pPr>
      <w:r>
        <w:t xml:space="preserve">Yes. The original warm-up (one qubit learning to output 1 with Nelder–Mead, 10 iterations) </w:t>
      </w:r>
      <w:r>
        <w:rPr>
          <w:b/>
          <w:bCs/>
        </w:rPr>
        <w:t xml:space="preserve">failed</w:t>
      </w:r>
      <w:r>
        <w:t xml:space="preserve"> in our run: it stopped at θ = −0.47 with loss 0.87 instead of θ = π. Near θ = 0 the loss cos⁴(θ/2) is almost flat, and differences between nearby points are smaller than the shot noise, so the simplex method (Nelder &amp; Mead, 1965) could not tell which way to move in 10 iterations. This small failure illustrates a real problem in quantum machine learning: noise plus flat loss landscapes make training hard, and in large circuits this becomes the 'barren plateau' problem (McClean et al., 2018). SPSA was more robust because it uses large, random perturbations.</w:t>
      </w:r>
    </w:p>
    <w:p>
      <w:pPr>
        <w:pStyle w:val="Heading2"/>
      </w:pPr>
      <w:r>
        <w:t xml:space="preserve">1.9 What is our overall judgement for Task 4?</w:t>
      </w:r>
    </w:p>
    <w:p>
      <w:pPr>
        <w:pStyle w:val="ListParagraph"/>
        <w:numPr>
          <w:ilvl w:val="0"/>
          <w:numId w:val="2"/>
        </w:numPr>
        <w:spacing w:after="80" w:line="276"/>
        <w:jc w:val="both"/>
      </w:pPr>
      <w:r>
        <w:rPr>
          <w:b/>
          <w:bCs/>
        </w:rPr>
        <w:t xml:space="preserve">Input:</w:t>
      </w:r>
      <w:r>
        <w:t xml:space="preserve"> pixels → X gates (basis encoding) in </w:t>
      </w:r>
      <w:r>
        <w:rPr>
          <w:rFonts w:ascii="Consolas" w:cs="Consolas" w:eastAsia="Consolas" w:hAnsi="Consolas"/>
          <w:sz w:val="19"/>
          <w:szCs w:val="19"/>
        </w:rPr>
        <w:t xml:space="preserve">create_circuit</w:t>
      </w:r>
      <w:r>
        <w:t xml:space="preserve">; </w:t>
      </w:r>
      <w:r>
        <w:rPr>
          <w:b/>
          <w:bCs/>
        </w:rPr>
        <w:t xml:space="preserve">model:</w:t>
      </w:r>
      <w:r>
        <w:t xml:space="preserve"> 6 RY angles in a TTN of RY–RY–CNOT blocks; </w:t>
      </w:r>
      <w:r>
        <w:rPr>
          <w:b/>
          <w:bCs/>
        </w:rPr>
        <w:t xml:space="preserve">output:</w:t>
      </w:r>
      <w:r>
        <w:t xml:space="preserve"> P(q3 = 1).</w:t>
      </w:r>
    </w:p>
    <w:p>
      <w:pPr>
        <w:pStyle w:val="ListParagraph"/>
        <w:numPr>
          <w:ilvl w:val="0"/>
          <w:numId w:val="2"/>
        </w:numPr>
        <w:spacing w:after="80" w:line="276"/>
        <w:jc w:val="both"/>
      </w:pPr>
      <w:r>
        <w:rPr>
          <w:b/>
          <w:bCs/>
        </w:rPr>
        <w:t xml:space="preserve">Monitoring:</w:t>
      </w:r>
      <w:r>
        <w:t xml:space="preserve"> the loss fell from 0.50 to 0.00 in 100 iterations; time per iteration was flat at about 0.6 s.</w:t>
      </w:r>
    </w:p>
    <w:p>
      <w:pPr>
        <w:pStyle w:val="ListParagraph"/>
        <w:numPr>
          <w:ilvl w:val="0"/>
          <w:numId w:val="2"/>
        </w:numPr>
        <w:spacing w:after="80" w:line="276"/>
        <w:jc w:val="both"/>
      </w:pPr>
      <w:r>
        <w:rPr>
          <w:b/>
          <w:bCs/>
        </w:rPr>
        <w:t xml:space="preserve">Efficiency:</w:t>
      </w:r>
      <w:r>
        <w:t xml:space="preserve"> at 4 qubits, simulation without the device is about 470 times faster; real devices only pay off where simulation is impossible.</w:t>
      </w:r>
    </w:p>
    <w:p>
      <w:pPr>
        <w:pStyle w:val="ListParagraph"/>
        <w:numPr>
          <w:ilvl w:val="0"/>
          <w:numId w:val="2"/>
        </w:numPr>
        <w:spacing w:after="80" w:line="276"/>
        <w:jc w:val="both"/>
      </w:pPr>
      <w:r>
        <w:rPr>
          <w:b/>
          <w:bCs/>
        </w:rPr>
        <w:t xml:space="preserve">Effectiveness:</w:t>
      </w:r>
      <w:r>
        <w:t xml:space="preserve"> the circuit solved an XOR-type problem that linear classical models could not. This comes from its CNOT structure, not from a proven quantum advantage (Benedetti et al., 2019).</w:t>
      </w:r>
    </w:p>
    <w:p>
      <w:pPr>
        <w:pStyle w:val="Heading1"/>
      </w:pPr>
      <w:r>
        <w:t xml:space="preserve">References</w:t>
      </w:r>
    </w:p>
    <w:p>
      <w:pPr>
        <w:spacing w:after="120" w:line="276"/>
        <w:ind w:left="720" w:hanging="720"/>
      </w:pPr>
      <w:r>
        <w:t xml:space="preserve">Bahrami, H. (2026c). </w:t>
      </w:r>
      <w:r>
        <w:rPr>
          <w:i/>
          <w:iCs/>
        </w:rPr>
        <w:t xml:space="preserve">Lab 10 — Quantum ML</w:t>
      </w:r>
      <w:r>
        <w:t xml:space="preserve"> [Unpublished Jupyter notebook, Quantum_ML_AS2.ipynb]. MSE802 Quantum Computing, Yoobee College of Creative Innovation.</w:t>
      </w:r>
    </w:p>
    <w:p>
      <w:pPr>
        <w:spacing w:after="120" w:line="276"/>
        <w:ind w:left="720" w:hanging="720"/>
      </w:pPr>
      <w:r>
        <w:t xml:space="preserve">Benedetti, M., Lloyd, E., Sack, S., &amp; Fiorentini, M. (2019). Parameterized quantum circuits as machine learning models. </w:t>
      </w:r>
      <w:r>
        <w:rPr>
          <w:i/>
          <w:iCs/>
        </w:rPr>
        <w:t xml:space="preserve">Quantum Science and Technology, 4</w:t>
      </w:r>
      <w:r>
        <w:t xml:space="preserve">(4), Article 043001. https://doi.org/10.1088/2058-9565/ab4eb5</w:t>
      </w:r>
    </w:p>
    <w:p>
      <w:pPr>
        <w:spacing w:after="120" w:line="276"/>
        <w:ind w:left="720" w:hanging="720"/>
      </w:pPr>
      <w:r>
        <w:t xml:space="preserve">Grant, E., Benedetti, M., Cao, S., Hallam, A., Lockhart, J., Stojevic, V., Green, A. G., &amp; Severini, S. (2018). Hierarchical quantum classifiers. </w:t>
      </w:r>
      <w:r>
        <w:rPr>
          <w:i/>
          <w:iCs/>
        </w:rPr>
        <w:t xml:space="preserve">npj Quantum Information, 4</w:t>
      </w:r>
      <w:r>
        <w:t xml:space="preserve">, Article 65. https://doi.org/10.1038/s41534-018-0116-9</w:t>
      </w:r>
    </w:p>
    <w:p>
      <w:pPr>
        <w:spacing w:after="120" w:line="276"/>
        <w:ind w:left="720" w:hanging="720"/>
      </w:pPr>
      <w:r>
        <w:t xml:space="preserve">Huggins, W., Patil, P., Mitchell, B., Whaley, K. B., &amp; Stoudenmire, E. M. (2019). Towards quantum machine learning with tensor networks. </w:t>
      </w:r>
      <w:r>
        <w:rPr>
          <w:i/>
          <w:iCs/>
        </w:rPr>
        <w:t xml:space="preserve">Quantum Science and Technology, 4</w:t>
      </w:r>
      <w:r>
        <w:t xml:space="preserve">(2), Article 024001. https://doi.org/10.1088/2058-9565/aaea94</w:t>
      </w:r>
    </w:p>
    <w:p>
      <w:pPr>
        <w:spacing w:after="120" w:line="276"/>
        <w:ind w:left="720" w:hanging="720"/>
      </w:pPr>
      <w:r>
        <w:t xml:space="preserve">McClean, J. R., Boixo, S., Smelyanskiy, V. N., Babbush, R., &amp; Neven, H. (2018). Barren plateaus in quantum neural network training landscapes. </w:t>
      </w:r>
      <w:r>
        <w:rPr>
          <w:i/>
          <w:iCs/>
        </w:rPr>
        <w:t xml:space="preserve">Nature Communications, 9</w:t>
      </w:r>
      <w:r>
        <w:t xml:space="preserve">, Article 4812. https://doi.org/10.1038/s41467-018-07090-4</w:t>
      </w:r>
    </w:p>
    <w:p>
      <w:pPr>
        <w:spacing w:after="120" w:line="276"/>
        <w:ind w:left="720" w:hanging="720"/>
      </w:pPr>
      <w:r>
        <w:t xml:space="preserve">Minsky, M., &amp; Papert, S. (1969). </w:t>
      </w:r>
      <w:r>
        <w:rPr>
          <w:i/>
          <w:iCs/>
        </w:rPr>
        <w:t xml:space="preserve">Perceptrons: An introduction to computational geometry</w:t>
      </w:r>
      <w:r>
        <w:t xml:space="preserve">. MIT Press.</w:t>
      </w:r>
    </w:p>
    <w:p>
      <w:pPr>
        <w:spacing w:after="120" w:line="276"/>
        <w:ind w:left="720" w:hanging="720"/>
      </w:pPr>
      <w:r>
        <w:t xml:space="preserve">Nelder, J. A., &amp; Mead, R. (1965). A simplex method for function minimization. </w:t>
      </w:r>
      <w:r>
        <w:rPr>
          <w:i/>
          <w:iCs/>
        </w:rPr>
        <w:t xml:space="preserve">The Computer Journal, 7</w:t>
      </w:r>
      <w:r>
        <w:t xml:space="preserve">(4), 308–313. https://doi.org/10.1093/comjnl/7.4.308</w:t>
      </w:r>
    </w:p>
    <w:p>
      <w:pPr>
        <w:spacing w:after="120" w:line="276"/>
        <w:ind w:left="720" w:hanging="720"/>
      </w:pPr>
      <w:r>
        <w:t xml:space="preserve">Schuld, M., &amp; Petruccione, F. (2021). </w:t>
      </w:r>
      <w:r>
        <w:rPr>
          <w:i/>
          <w:iCs/>
        </w:rPr>
        <w:t xml:space="preserve">Machine learning with quantum computers</w:t>
      </w:r>
      <w:r>
        <w:t xml:space="preserve"> (2nd ed.). Springer. https://doi.org/10.1007/978-3-030-83098-4</w:t>
      </w:r>
    </w:p>
    <w:p>
      <w:pPr>
        <w:spacing w:after="120" w:line="276"/>
        <w:ind w:left="720" w:hanging="720"/>
      </w:pPr>
      <w:r>
        <w:t xml:space="preserve">Spall, J. C. (1992). Multivariate stochastic approximation using a simultaneous perturbation gradient approximation. </w:t>
      </w:r>
      <w:r>
        <w:rPr>
          <w:i/>
          <w:iCs/>
        </w:rPr>
        <w:t xml:space="preserve">IEEE Transactions on Automatic Control, 37</w:t>
      </w:r>
      <w:r>
        <w:t xml:space="preserve">(3), 332–341. https://doi.org/10.1109/9.119632</w:t>
      </w:r>
    </w:p>
    <w:sectPr>
      <w:headerReference w:type="default" r:id="rId6"/>
      <w:footerReference w:type="default" r:id="rId7"/>
      <w:pgSz w:w="11906" w:h="16838" w:orient="portrait"/>
      <w:pgMar w:top="1440" w:right="1440" w:bottom="1300" w:left="1440" w:header="708" w:footer="708" w:gutter="0"/>
      <w:pgNumType w:start="1"/>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F7F7F"/>
        <w:sz w:val="18"/>
        <w:szCs w:val="18"/>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7F7F7F"/>
        <w:sz w:val="16"/>
        <w:szCs w:val="16"/>
      </w:rPr>
      <w:t xml:space="preserve">MSE802 Assignment 2 — Group Report (Shrestha &amp; Tiwari)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abstractNum w:abstractNumId="3" w15:restartNumberingAfterBreak="0">
    <w:multiLevelType w:val="hybridMultilevel"/>
    <w:lvl w:ilvl="0" w: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240"/>
      <w:outlineLvl w:val="0"/>
    </w:pPr>
    <w:rPr>
      <w:rFonts w:ascii="Calibri" w:cs="Calibri" w:eastAsia="Calibri" w:hAnsi="Calibri"/>
      <w:b/>
      <w:bCs/>
      <w:color w:val="1F4E79"/>
      <w:sz w:val="32"/>
      <w:szCs w:val="32"/>
    </w:rPr>
  </w:style>
  <w:style w:type="paragraph" w:styleId="Heading2">
    <w:name w:val="Heading 2"/>
    <w:basedOn w:val="Normal"/>
    <w:next w:val="Normal"/>
    <w:qFormat/>
    <w:pPr>
      <w:keepNext/>
      <w:spacing w:after="100" w:before="220"/>
      <w:outlineLvl w:val="1"/>
    </w:pPr>
    <w:rPr>
      <w:rFonts w:ascii="Calibri" w:cs="Calibri" w:eastAsia="Calibri" w:hAnsi="Calibri"/>
      <w:b/>
      <w:bCs/>
      <w:color w:val="2E75B6"/>
      <w:sz w:val="25"/>
      <w:szCs w:val="25"/>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6b60feaf30fa6c710a635ea480d5ca2c26494aa3.png"/><Relationship Id="rId10" Type="http://schemas.openxmlformats.org/officeDocument/2006/relationships/image" Target="media/b2e8d6614697f73f6e0e8caa2be61f7755ce9d92.png"/><Relationship Id="rId11" Type="http://schemas.openxmlformats.org/officeDocument/2006/relationships/image" Target="media/ad2024352c49eded7cad0acc55b51713d34ba19f.png"/><Relationship Id="rId12" Type="http://schemas.openxmlformats.org/officeDocument/2006/relationships/image" Target="media/ab66c68318961f5969ff707623ab84c528bdddea.png"/><Relationship Id="rId13" Type="http://schemas.openxmlformats.org/officeDocument/2006/relationships/image" Target="media/714359c9552d9f79e0bf4d0b5bc6a6e21e7b4d8d.png"/><Relationship Id="rId14" Type="http://schemas.openxmlformats.org/officeDocument/2006/relationships/image" Target="media/ef43bd50c698f91a8fcde4f16f0eec536d2f1ee6.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Assignment2 - MSE802 Quantum Project (Group Report)</dc:title>
  <dc:creator>Anish Shrestha and Sandhya Tiwari</dc:creator>
  <cp:lastModifiedBy>Un-named</cp:lastModifiedBy>
  <cp:revision>1</cp:revision>
  <dcterms:created xsi:type="dcterms:W3CDTF">2026-10-30T13:10:06.840Z</dcterms:created>
  <dcterms:modified xsi:type="dcterms:W3CDTF">2026-10-30T13:10:06.841Z</dcterms:modified>
</cp:coreProperties>
</file>

<file path=docProps/custom.xml><?xml version="1.0" encoding="utf-8"?>
<Properties xmlns="http://schemas.openxmlformats.org/officeDocument/2006/custom-properties" xmlns:vt="http://schemas.openxmlformats.org/officeDocument/2006/docPropsVTypes"/>
</file>