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8"/>
        <w:framePr w:w="0" w:hSpace="0" w:vSpace="0" w:wrap="auto" w:vAnchor="margin" w:hAnchor="text" w:xAlign="left" w:yAlign="inline"/>
      </w:pPr>
      <w:r>
        <w:rPr>
          <w:rFonts w:hint="default"/>
        </w:rPr>
        <w:t>Bundle Protocols in Energy Constrained IoT Networks</w:t>
      </w:r>
      <w:r>
        <w:rPr>
          <w:i/>
        </w:rPr>
        <w:t xml:space="preserve"> </w:t>
      </w:r>
      <w:r>
        <w:t>(</w:t>
      </w:r>
      <w:r>
        <w:rPr>
          <w:rFonts w:hint="default"/>
          <w:lang w:val="en-US"/>
        </w:rPr>
        <w:t>August 2023</w:t>
      </w:r>
      <w:r>
        <w:t>)</w:t>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jc w:val="both"/>
        <w:rPr>
          <w:color w:val="000000"/>
          <w:sz w:val="18"/>
          <w:szCs w:val="18"/>
        </w:rPr>
      </w:pPr>
    </w:p>
    <w:p>
      <w:pPr>
        <w:jc w:val="center"/>
        <w:rPr>
          <w:color w:val="000000"/>
          <w:sz w:val="22"/>
          <w:szCs w:val="22"/>
        </w:rPr>
      </w:pPr>
      <w:bookmarkStart w:id="0" w:name="_heading=h.gjdgxs" w:colFirst="0" w:colLast="0"/>
      <w:bookmarkEnd w:id="0"/>
      <w:r>
        <w:rPr>
          <w:color w:val="000000"/>
          <w:sz w:val="22"/>
          <w:szCs w:val="22"/>
        </w:rPr>
        <w:t>Anish Poulose</w:t>
      </w:r>
    </w:p>
    <w:p>
      <w:pPr>
        <w:jc w:val="center"/>
        <w:rPr>
          <w:color w:val="000000"/>
          <w:sz w:val="22"/>
          <w:szCs w:val="22"/>
        </w:rPr>
      </w:pPr>
      <w:r>
        <w:rPr>
          <w:color w:val="000000"/>
          <w:sz w:val="22"/>
          <w:szCs w:val="22"/>
        </w:rPr>
        <w:t>Department of Electronics Engineering</w:t>
      </w:r>
    </w:p>
    <w:p>
      <w:pPr>
        <w:jc w:val="center"/>
        <w:rPr>
          <w:color w:val="000000"/>
          <w:sz w:val="22"/>
          <w:szCs w:val="22"/>
        </w:rPr>
      </w:pPr>
      <w:r>
        <w:rPr>
          <w:color w:val="000000"/>
          <w:sz w:val="22"/>
          <w:szCs w:val="22"/>
        </w:rPr>
        <w:t>Dublin City University, Dublin</w:t>
      </w:r>
    </w:p>
    <w:p>
      <w:pPr>
        <w:pBdr>
          <w:top w:val="none" w:color="auto" w:sz="0" w:space="0"/>
          <w:left w:val="none" w:color="auto" w:sz="0" w:space="0"/>
          <w:bottom w:val="none" w:color="auto" w:sz="0" w:space="0"/>
          <w:right w:val="none" w:color="auto" w:sz="0" w:space="0"/>
          <w:between w:val="none" w:color="auto" w:sz="0" w:space="0"/>
        </w:pBdr>
        <w:spacing w:after="320"/>
        <w:ind w:firstLine="202"/>
        <w:jc w:val="center"/>
        <w:rPr>
          <w:b/>
          <w:i/>
          <w:color w:val="000000"/>
          <w:sz w:val="18"/>
          <w:szCs w:val="18"/>
        </w:rPr>
      </w:pPr>
      <w:r>
        <w:rPr>
          <w:color w:val="000000"/>
          <w:sz w:val="22"/>
          <w:szCs w:val="22"/>
        </w:rPr>
        <w:t>Email: anish.poulose2@mail.dcu.ie</w:t>
      </w:r>
    </w:p>
    <w:p>
      <w:pPr>
        <w:pBdr>
          <w:top w:val="none" w:color="auto" w:sz="0" w:space="0"/>
          <w:left w:val="none" w:color="auto" w:sz="0" w:space="0"/>
          <w:bottom w:val="none" w:color="auto" w:sz="0" w:space="0"/>
          <w:right w:val="none" w:color="auto" w:sz="0" w:space="0"/>
          <w:between w:val="none" w:color="auto" w:sz="0" w:space="0"/>
        </w:pBdr>
        <w:spacing w:before="20" w:after="320"/>
        <w:ind w:firstLine="202"/>
        <w:jc w:val="both"/>
        <w:rPr>
          <w:b/>
          <w:i/>
          <w:color w:val="000000"/>
          <w:sz w:val="18"/>
          <w:szCs w:val="18"/>
        </w:rPr>
        <w:sectPr>
          <w:headerReference r:id="rId5" w:type="default"/>
          <w:type w:val="continuous"/>
          <w:pgSz w:w="12240" w:h="15840"/>
          <w:pgMar w:top="1008" w:right="936" w:bottom="1008" w:left="936" w:header="432" w:footer="432" w:gutter="0"/>
          <w:pgNumType w:start="1"/>
          <w:cols w:space="288" w:num="1"/>
        </w:sectPr>
      </w:pPr>
    </w:p>
    <w:p>
      <w:pPr>
        <w:pStyle w:val="34"/>
        <w:ind w:firstLine="0"/>
        <w:rPr>
          <w:b/>
          <w:color w:val="000000"/>
          <w:sz w:val="18"/>
          <w:szCs w:val="18"/>
        </w:rPr>
      </w:pPr>
      <w:r>
        <w:rPr>
          <w:rFonts w:ascii="Times" w:hAnsi="Times"/>
          <w:sz w:val="18"/>
          <w:szCs w:val="18"/>
        </w:rPr>
        <w:footnoteReference w:id="0" w:customMarkFollows="1"/>
        <w:sym w:font="Symbol" w:char="F020"/>
      </w:r>
      <w:r>
        <w:rPr>
          <w:b/>
          <w:i/>
          <w:color w:val="000000"/>
          <w:sz w:val="18"/>
          <w:szCs w:val="18"/>
        </w:rPr>
        <w:t>Abstract</w:t>
      </w:r>
      <w:r>
        <w:rPr>
          <w:b/>
          <w:color w:val="000000"/>
          <w:sz w:val="18"/>
          <w:szCs w:val="18"/>
        </w:rPr>
        <w:t>—</w:t>
      </w:r>
      <w:r>
        <w:rPr>
          <w:rFonts w:hint="default"/>
          <w:b/>
          <w:sz w:val="18"/>
          <w:szCs w:val="18"/>
        </w:rPr>
        <w:t>The optimization of energy consumption in</w:t>
      </w:r>
      <w:r>
        <w:rPr>
          <w:rFonts w:hint="default"/>
          <w:b/>
          <w:sz w:val="18"/>
          <w:szCs w:val="18"/>
          <w:lang w:val="en-US"/>
        </w:rPr>
        <w:t xml:space="preserve"> energy constrained</w:t>
      </w:r>
      <w:r>
        <w:rPr>
          <w:rFonts w:hint="default"/>
          <w:b/>
          <w:sz w:val="18"/>
          <w:szCs w:val="18"/>
        </w:rPr>
        <w:t xml:space="preserve"> </w:t>
      </w:r>
      <w:r>
        <w:rPr>
          <w:rFonts w:hint="default"/>
          <w:b/>
          <w:sz w:val="18"/>
          <w:szCs w:val="18"/>
          <w:lang w:val="en-US"/>
        </w:rPr>
        <w:t>IoT networks using bundle protocols</w:t>
      </w:r>
      <w:r>
        <w:rPr>
          <w:rFonts w:hint="default"/>
          <w:b/>
          <w:sz w:val="18"/>
          <w:szCs w:val="18"/>
        </w:rPr>
        <w:t xml:space="preserve"> </w:t>
      </w:r>
      <w:r>
        <w:rPr>
          <w:rFonts w:hint="default"/>
          <w:b/>
          <w:sz w:val="18"/>
          <w:szCs w:val="18"/>
          <w:lang w:val="en-US"/>
        </w:rPr>
        <w:t xml:space="preserve">while </w:t>
      </w:r>
      <w:r>
        <w:rPr>
          <w:rFonts w:hint="default"/>
          <w:b/>
          <w:sz w:val="18"/>
          <w:szCs w:val="18"/>
        </w:rPr>
        <w:t>maintaining optimal network performance</w:t>
      </w:r>
      <w:r>
        <w:rPr>
          <w:rFonts w:hint="default"/>
          <w:b/>
          <w:sz w:val="18"/>
          <w:szCs w:val="18"/>
          <w:lang w:val="en-US"/>
        </w:rPr>
        <w:t xml:space="preserve"> is a complex challenge, </w:t>
      </w:r>
      <w:r>
        <w:rPr>
          <w:b/>
          <w:color w:val="000000"/>
          <w:sz w:val="18"/>
          <w:szCs w:val="18"/>
        </w:rPr>
        <w:t xml:space="preserve">as most IoT devices are battery powered with a limited </w:t>
      </w:r>
      <w:r>
        <w:rPr>
          <w:rFonts w:hint="default"/>
          <w:b/>
          <w:color w:val="000000"/>
          <w:sz w:val="18"/>
          <w:szCs w:val="18"/>
          <w:lang w:val="en-US"/>
        </w:rPr>
        <w:t>life</w:t>
      </w:r>
      <w:r>
        <w:rPr>
          <w:rFonts w:hint="default"/>
          <w:b/>
          <w:sz w:val="18"/>
          <w:szCs w:val="18"/>
        </w:rPr>
        <w:t xml:space="preserve">. Using the Opportunistic Network Environment (ONE) simulator, we investigated the impact of various node characteristics on energy </w:t>
      </w:r>
      <w:r>
        <w:rPr>
          <w:rFonts w:hint="default"/>
          <w:b/>
          <w:sz w:val="18"/>
          <w:szCs w:val="18"/>
          <w:lang w:val="en-US"/>
        </w:rPr>
        <w:t xml:space="preserve">consumption </w:t>
      </w:r>
      <w:r>
        <w:rPr>
          <w:rFonts w:hint="default"/>
          <w:b/>
          <w:sz w:val="18"/>
          <w:szCs w:val="18"/>
        </w:rPr>
        <w:t xml:space="preserve">and network performance within a DTN. </w:t>
      </w:r>
      <w:r>
        <w:rPr>
          <w:rFonts w:hint="default"/>
          <w:b/>
          <w:sz w:val="18"/>
          <w:szCs w:val="18"/>
          <w:lang w:val="en-US"/>
        </w:rPr>
        <w:t xml:space="preserve">With the results obtained from the experiments, we aim to adjust the </w:t>
      </w:r>
      <w:r>
        <w:rPr>
          <w:rFonts w:hint="default"/>
          <w:b/>
          <w:sz w:val="18"/>
          <w:szCs w:val="18"/>
        </w:rPr>
        <w:t>node characteristics to find</w:t>
      </w:r>
      <w:r>
        <w:rPr>
          <w:rFonts w:hint="default"/>
          <w:b/>
          <w:sz w:val="18"/>
          <w:szCs w:val="18"/>
          <w:lang w:val="en-US"/>
        </w:rPr>
        <w:t xml:space="preserve"> node settings which would provide </w:t>
      </w:r>
      <w:r>
        <w:rPr>
          <w:rFonts w:hint="default"/>
          <w:b/>
          <w:sz w:val="18"/>
          <w:szCs w:val="18"/>
        </w:rPr>
        <w:t>an optimal balance between energy consumption and network performance</w:t>
      </w:r>
      <w:r>
        <w:rPr>
          <w:rFonts w:hint="default"/>
          <w:b/>
          <w:sz w:val="18"/>
          <w:szCs w:val="18"/>
          <w:lang w:val="en-US"/>
        </w:rPr>
        <w:t>. Additionally,</w:t>
      </w:r>
      <w:r>
        <w:rPr>
          <w:rFonts w:hint="default"/>
          <w:b/>
          <w:sz w:val="18"/>
          <w:szCs w:val="18"/>
        </w:rPr>
        <w:t xml:space="preserve"> </w:t>
      </w:r>
      <w:r>
        <w:rPr>
          <w:rFonts w:hint="default"/>
          <w:b/>
          <w:sz w:val="18"/>
          <w:szCs w:val="18"/>
          <w:lang w:val="en-US"/>
        </w:rPr>
        <w:t xml:space="preserve">we explore the implementation of </w:t>
      </w:r>
      <w:r>
        <w:rPr>
          <w:rFonts w:hint="default"/>
          <w:b/>
          <w:sz w:val="18"/>
          <w:szCs w:val="18"/>
        </w:rPr>
        <w:t>sleep-wake cycle</w:t>
      </w:r>
      <w:r>
        <w:rPr>
          <w:rFonts w:hint="default"/>
          <w:b/>
          <w:sz w:val="18"/>
          <w:szCs w:val="18"/>
          <w:lang w:val="en-US"/>
        </w:rPr>
        <w:t>s as an additional</w:t>
      </w:r>
      <w:r>
        <w:rPr>
          <w:rFonts w:hint="default"/>
          <w:b/>
          <w:sz w:val="18"/>
          <w:szCs w:val="18"/>
        </w:rPr>
        <w:t xml:space="preserve"> energy conservation strategy. The results reveal improvements in energy efficiency without compromising network performance. These </w:t>
      </w:r>
      <w:bookmarkStart w:id="3" w:name="_GoBack"/>
      <w:bookmarkEnd w:id="3"/>
      <w:r>
        <w:rPr>
          <w:rFonts w:hint="default"/>
          <w:b/>
          <w:sz w:val="18"/>
          <w:szCs w:val="18"/>
        </w:rPr>
        <w:t xml:space="preserve">findings provide a promising pathway towards sustainable and efficient management of DTNs, potentially extending the longevity of devices and improving the overall performance of the network. </w:t>
      </w:r>
    </w:p>
    <w:p/>
    <w:p>
      <w:pPr>
        <w:jc w:val="both"/>
        <w:rPr>
          <w:rFonts w:hint="default"/>
          <w:b/>
          <w:sz w:val="18"/>
          <w:szCs w:val="18"/>
          <w:lang w:val="en-US"/>
        </w:rPr>
      </w:pPr>
      <w:bookmarkStart w:id="1" w:name="bookmark=id.30j0zll" w:colFirst="0" w:colLast="0"/>
      <w:bookmarkEnd w:id="1"/>
      <w:r>
        <w:rPr>
          <w:b/>
          <w:i/>
          <w:sz w:val="18"/>
          <w:szCs w:val="18"/>
        </w:rPr>
        <w:t>Index Terms</w:t>
      </w:r>
      <w:r>
        <w:rPr>
          <w:b/>
          <w:sz w:val="18"/>
          <w:szCs w:val="18"/>
        </w:rPr>
        <w:t>—</w:t>
      </w:r>
      <w:r>
        <w:rPr>
          <w:rFonts w:hint="default"/>
          <w:b/>
          <w:sz w:val="18"/>
          <w:szCs w:val="18"/>
          <w:lang w:val="en-US"/>
        </w:rPr>
        <w:t>Delay tolerant network, Opportunistic Network Environment, Energy optimization, IoT</w:t>
      </w:r>
    </w:p>
    <w:p>
      <w:pPr>
        <w:pBdr>
          <w:top w:val="none" w:color="auto" w:sz="0" w:space="0"/>
          <w:left w:val="none" w:color="auto" w:sz="0" w:space="0"/>
          <w:bottom w:val="none" w:color="auto" w:sz="0" w:space="0"/>
          <w:right w:val="none" w:color="auto" w:sz="0" w:space="0"/>
          <w:between w:val="none" w:color="auto" w:sz="0" w:space="0"/>
        </w:pBdr>
        <w:ind w:firstLine="202"/>
        <w:jc w:val="both"/>
      </w:pPr>
    </w:p>
    <w:p>
      <w:pPr>
        <w:pStyle w:val="2"/>
      </w:pPr>
      <w:r>
        <w:t>I. INTRODUCTION</w:t>
      </w:r>
    </w:p>
    <w:p>
      <w:pPr>
        <w:keepNext/>
        <w:framePr w:dropCap="drop" w:lines="3" w:wrap="around" w:vAnchor="text" w:hAnchor="text"/>
        <w:pBdr>
          <w:top w:val="none" w:color="auto" w:sz="0" w:space="0"/>
          <w:left w:val="none" w:color="auto" w:sz="0" w:space="0"/>
        </w:pBdr>
        <w:spacing w:line="724" w:lineRule="exact"/>
        <w:jc w:val="both"/>
        <w:textAlignment w:val="baseline"/>
        <w:rPr>
          <w:smallCaps/>
          <w:color w:val="000000"/>
          <w:position w:val="-9"/>
          <w:sz w:val="97"/>
        </w:rPr>
      </w:pPr>
      <w:r>
        <w:rPr>
          <w:rFonts w:hint="default"/>
          <w:smallCaps/>
          <w:color w:val="000000"/>
          <w:position w:val="-9"/>
          <w:sz w:val="97"/>
          <w:lang w:val="en-US"/>
        </w:rPr>
        <w:t>I</w:t>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rFonts w:hint="default"/>
          <w:color w:val="000000"/>
        </w:rPr>
      </w:pPr>
      <w:r>
        <w:rPr>
          <w:rFonts w:hint="default"/>
          <w:color w:val="000000"/>
          <w:lang w:val="en-US"/>
        </w:rPr>
        <w:t>nterplanetary communication systems frequently experience disruptions in the link between two nodes, posing challenges for data delivery in real time. Bundle protocols tackle this issue by enabling nodes to store data in a node and subsequently forward it to other nodes only when a connection path becomes available. This methodology, termed the store-and-forward approach as detailed in [1], facilitates data delivery even in scenarios where connectivity is intermittent or when forwarding nodes sporadically become available. However, deploying bundle protocols in energy-constrained networks poses a significant challenge due to the potential energy intensiveness of the store-and-forward mechanism. Moreover, the vast majority of Internet of Things(IoT) devices powered by batteries with finite capacity, need energy conservation for extended lifespan. This provides a reason to investigate energy-efficient strategies when employing bundle protocols, while balancing energy consumption and network performance. This paper aims to analyze the energy and network performance characteristics of DTN nodes and devise strategies for optimal energy and network performance.</w:t>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rFonts w:hint="default"/>
          <w:color w:val="000000"/>
        </w:rPr>
      </w:pPr>
      <w:r>
        <w:rPr>
          <w:rFonts w:hint="default"/>
          <w:color w:val="000000"/>
        </w:rPr>
        <w:t>Our approach in addressing this problem involves an extensive simulation study using the Opportunistic Network Environment (ONE) simulator</w:t>
      </w:r>
      <w:r>
        <w:rPr>
          <w:rFonts w:hint="default"/>
          <w:color w:val="000000"/>
          <w:lang w:val="en-US"/>
        </w:rPr>
        <w:t xml:space="preserve"> [2]</w:t>
      </w:r>
      <w:r>
        <w:rPr>
          <w:rFonts w:hint="default"/>
          <w:color w:val="000000"/>
        </w:rPr>
        <w:t>, a well-known platform for DTN network simulations. The energy consumption and network performance characteristics were recorded under different variable input parameters. Further</w:t>
      </w:r>
      <w:r>
        <w:rPr>
          <w:rFonts w:hint="default"/>
          <w:color w:val="000000"/>
          <w:lang w:val="en-US"/>
        </w:rPr>
        <w:t>more</w:t>
      </w:r>
      <w:r>
        <w:rPr>
          <w:rFonts w:hint="default"/>
          <w:color w:val="000000"/>
        </w:rPr>
        <w:t xml:space="preserve">, we have extended the ONE simulator code to incorporate sleep and wake logic in the network nodes. This mechanism allows nodes to enter a low-energy consumption state when idle, thereby conserving energy. The results obtained from these simulations have been </w:t>
      </w:r>
      <w:r>
        <w:rPr>
          <w:rFonts w:hint="default"/>
          <w:color w:val="000000"/>
          <w:lang w:val="en-US"/>
        </w:rPr>
        <w:t>analyzed</w:t>
      </w:r>
      <w:r>
        <w:rPr>
          <w:rFonts w:hint="default"/>
          <w:color w:val="000000"/>
        </w:rPr>
        <w:t xml:space="preserve"> and are visually presented in the form of graphs in the subsequent sections.</w:t>
      </w:r>
    </w:p>
    <w:p>
      <w:pPr>
        <w:pStyle w:val="2"/>
        <w:spacing w:before="250"/>
      </w:pPr>
    </w:p>
    <w:p>
      <w:pPr>
        <w:pStyle w:val="2"/>
        <w:spacing w:before="250"/>
        <w:rPr>
          <w:rFonts w:hint="default"/>
          <w:lang w:val="en-US"/>
        </w:rPr>
      </w:pPr>
      <w:r>
        <w:t xml:space="preserve">II. </w:t>
      </w:r>
      <w:r>
        <w:rPr>
          <w:rFonts w:hint="default"/>
          <w:lang w:val="en-US"/>
        </w:rPr>
        <w:t>PRIOR WORK</w:t>
      </w:r>
    </w:p>
    <w:p>
      <w:pPr>
        <w:pStyle w:val="67"/>
        <w:spacing w:before="240"/>
        <w:ind w:left="0" w:leftChars="0" w:firstLine="0" w:firstLineChars="0"/>
        <w:rPr>
          <w:rFonts w:hint="default" w:ascii="Times New Roman" w:hAnsi="Times New Roman" w:eastAsia="Times New Roman" w:cs="Times New Roman"/>
          <w:i/>
          <w:iCs/>
          <w:lang w:val="en-US" w:eastAsia="en-US" w:bidi="ar-SA"/>
        </w:rPr>
      </w:pPr>
      <w:r>
        <w:rPr>
          <w:rFonts w:hint="default" w:ascii="Times New Roman" w:hAnsi="Times New Roman" w:eastAsia="Times New Roman" w:cs="Times New Roman"/>
          <w:i/>
          <w:iCs/>
          <w:lang w:val="en-US" w:eastAsia="en-US" w:bidi="ar-SA"/>
        </w:rPr>
        <w:t xml:space="preserve">A. </w:t>
      </w:r>
      <w:r>
        <w:rPr>
          <w:i/>
          <w:iCs/>
          <w:color w:val="000000"/>
          <w:u w:val="none"/>
        </w:rPr>
        <w:t>Analysis of simulators</w:t>
      </w:r>
      <w:r>
        <w:rPr>
          <w:rFonts w:hint="default"/>
          <w:i/>
          <w:iCs/>
          <w:color w:val="000000"/>
          <w:u w:val="none"/>
          <w:lang w:val="en-US"/>
        </w:rPr>
        <w:t xml:space="preserve"> used for Bundle Protocol implementation</w:t>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144"/>
        <w:jc w:val="both"/>
        <w:rPr>
          <w:rFonts w:hint="default"/>
          <w:color w:val="000000"/>
          <w:lang w:val="en-US"/>
        </w:rPr>
      </w:pPr>
      <w:r>
        <w:rPr>
          <w:rFonts w:hint="default"/>
          <w:color w:val="000000"/>
          <w:lang w:val="en-US"/>
        </w:rPr>
        <w:t xml:space="preserve">. Various simulation platforms and techniques were studied prior to preparing the experimental setup. Efforts were made to integrate the energy model provided in [3] with the DTN implementation performed in [4] using the NS-3 simulator. The NS-3 DTN module, initially developed for NS3.15, is incompatible with Python3 and the waf build system used by NS-3. Converting Python2 based library files emerged as a laborious task and lead to build failures. In addition to that, there are several library files used which have been deprecated, for example, random-variable.h in the latter versions of the simulator. It was due to these unsolvable issues with the implementation of DTN on NS-3 that the ONE simulator was used. The ONE simulator is specific designed to simulate DTN and offers energy modeling along with network performance measurement. It offers several customizable components like Routers(to decide how messages or bundles are forwarded in the network), </w:t>
      </w:r>
      <w:r>
        <w:rPr>
          <w:rFonts w:hint="default"/>
          <w:color w:val="000000"/>
          <w:lang w:val="en-US"/>
        </w:rPr>
        <w:tab/>
        <w:t>Message generators(for creating messages within the simulation), Report modules(for data collection), Interfaces(to determine how nodes communicate with each other), Event Schedulers(to sequence events like node meetings, message creation, and message passing) and Movement models(to define how nodes move in a simulation environment).</w:t>
      </w:r>
    </w:p>
    <w:p>
      <w:pPr>
        <w:pStyle w:val="67"/>
        <w:spacing w:before="240"/>
        <w:ind w:left="0" w:leftChars="0" w:firstLine="0" w:firstLineChars="0"/>
        <w:rPr>
          <w:rFonts w:hint="default" w:ascii="Times New Roman" w:hAnsi="Times New Roman" w:eastAsia="Times New Roman" w:cs="Times New Roman"/>
          <w:i/>
          <w:iCs/>
          <w:lang w:val="en-US" w:eastAsia="en-US" w:bidi="ar-SA"/>
        </w:rPr>
      </w:pPr>
      <w:r>
        <w:rPr>
          <w:rFonts w:hint="default" w:ascii="Times New Roman" w:hAnsi="Times New Roman" w:eastAsia="Times New Roman" w:cs="Times New Roman"/>
          <w:i/>
          <w:iCs/>
          <w:lang w:val="en-US" w:eastAsia="en-US" w:bidi="ar-SA"/>
        </w:rPr>
        <w:t xml:space="preserve">B. </w:t>
      </w:r>
      <w:r>
        <w:rPr>
          <w:i/>
          <w:iCs/>
          <w:color w:val="000000"/>
          <w:u w:val="none"/>
        </w:rPr>
        <w:t xml:space="preserve">Analysis of </w:t>
      </w:r>
      <w:r>
        <w:rPr>
          <w:rFonts w:hint="default"/>
          <w:i/>
          <w:iCs/>
          <w:color w:val="000000"/>
          <w:u w:val="none"/>
          <w:lang w:val="en-US"/>
        </w:rPr>
        <w:t xml:space="preserve">Energy aware routing </w:t>
      </w:r>
    </w:p>
    <w:p>
      <w:pPr>
        <w:keepNext w:val="0"/>
        <w:keepLines w:val="0"/>
        <w:widowControl/>
        <w:suppressLineNumbers w:val="0"/>
        <w:jc w:val="left"/>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 xml:space="preserve">[6] outlines a router module that can be utilized for measuring the energy characteristics of multiple nodes configured in the system. This implementation uses a </w:t>
      </w:r>
      <w:r>
        <w:rPr>
          <w:rFonts w:hint="default" w:ascii="Times New Roman" w:hAnsi="Times New Roman" w:eastAsia="Times New Roman" w:cs="Times New Roman"/>
          <w:color w:val="000000"/>
          <w:spacing w:val="-4"/>
          <w:lang w:val="en-US" w:eastAsia="zh-CN" w:bidi="ar-SA"/>
        </w:rPr>
        <w:t xml:space="preserve">custom </w:t>
      </w:r>
      <w:r>
        <w:rPr>
          <w:rFonts w:hint="default" w:ascii="Times New Roman" w:hAnsi="Times New Roman" w:eastAsia="Times New Roman" w:cs="Times New Roman"/>
          <w:color w:val="000000"/>
          <w:spacing w:val="-4"/>
          <w:lang w:val="en-US" w:eastAsia="zh-CN" w:bidi="ar-SA"/>
        </w:rPr>
        <w:t>routing module named EnergyAwareRouter that allows the setting of energy specific parameters like the initial energy levels, scan energy, scan interval and transmit energy. These values are set in the settings file along with other network parameters to measure energy and network performance characteristics.</w:t>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144"/>
        <w:jc w:val="both"/>
        <w:rPr>
          <w:rFonts w:hint="default" w:ascii="Times New Roman" w:hAnsi="Times New Roman" w:eastAsia="Times New Roman" w:cs="Times New Roman"/>
          <w:color w:val="000000"/>
          <w:spacing w:val="-4"/>
          <w:lang w:val="en-US" w:eastAsia="zh-CN" w:bidi="ar-SA"/>
        </w:rPr>
      </w:pPr>
      <w:r>
        <w:rPr>
          <w:rFonts w:hint="default"/>
          <w:color w:val="000000"/>
          <w:lang w:val="en-US"/>
        </w:rPr>
        <w:t>Alth</w:t>
      </w:r>
      <w:r>
        <w:rPr>
          <w:rFonts w:hint="default" w:ascii="Times New Roman" w:hAnsi="Times New Roman" w:eastAsia="Times New Roman" w:cs="Times New Roman"/>
          <w:color w:val="000000"/>
          <w:lang w:val="en-US"/>
        </w:rPr>
        <w:t>ough a very recent study performed in [7] show the energy and a few network performance characteristics in DTN, there seems to be a scope for further development when it comes to establishing a relationship between the two, in terms of granularity and testing coverage with different varying input world parameters like buffer size, message frequency, scan interval etc. The study performed here gives a relationship between metrics like delivery probability, number of nodes, TTL and simulation time.</w:t>
      </w:r>
    </w:p>
    <w:p>
      <w:pPr>
        <w:pStyle w:val="67"/>
        <w:spacing w:before="240"/>
        <w:ind w:left="0" w:leftChars="0" w:firstLine="0" w:firstLineChars="0"/>
        <w:rPr>
          <w:rFonts w:hint="default" w:ascii="Times New Roman" w:hAnsi="Times New Roman" w:eastAsia="Times New Roman" w:cs="Times New Roman"/>
          <w:i/>
          <w:iCs/>
          <w:lang w:val="en-US" w:eastAsia="en-US" w:bidi="ar-SA"/>
        </w:rPr>
      </w:pPr>
      <w:r>
        <w:rPr>
          <w:rFonts w:hint="default" w:ascii="Times New Roman" w:hAnsi="Times New Roman" w:eastAsia="Times New Roman" w:cs="Times New Roman"/>
          <w:i/>
          <w:iCs/>
          <w:lang w:val="en-US" w:eastAsia="en-US" w:bidi="ar-SA"/>
        </w:rPr>
        <w:t xml:space="preserve">C. </w:t>
      </w:r>
      <w:r>
        <w:rPr>
          <w:rFonts w:hint="default"/>
          <w:i/>
          <w:iCs/>
          <w:color w:val="000000"/>
          <w:u w:val="none"/>
          <w:lang w:val="en-US"/>
        </w:rPr>
        <w:t>Energy optimization using sleep and wake cycles</w:t>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144"/>
        <w:jc w:val="both"/>
        <w:rPr>
          <w:color w:val="000000"/>
        </w:rPr>
      </w:pPr>
      <w:r>
        <w:rPr>
          <w:rFonts w:hint="default"/>
          <w:color w:val="000000"/>
          <w:spacing w:val="-3"/>
          <w:lang w:val="en-US"/>
        </w:rPr>
        <w:t xml:space="preserve">The method described in [5] has been explored as an energy optimization technique under examination. This technique operates by scheduling the turning On and Off the SBC nodes. This has been realized on ONE simulator with the help of the activeTimes parameter in the settings file outlined in </w:t>
      </w:r>
      <w:r>
        <w:rPr>
          <w:rFonts w:hint="default" w:ascii="Times New Roman" w:hAnsi="Times New Roman" w:eastAsia="Times New Roman" w:cs="Times New Roman"/>
          <w:color w:val="000000"/>
          <w:spacing w:val="-4"/>
          <w:lang w:val="en-US" w:eastAsia="zh-CN" w:bidi="ar-SA"/>
        </w:rPr>
        <w:t>[6]. Setting the activeTimes parameter sets the intervals when the nodes in the group are active, thereby mimicking sleep and wake cycles</w:t>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144"/>
        <w:jc w:val="both"/>
        <w:rPr>
          <w:color w:val="000000"/>
        </w:rPr>
      </w:pPr>
    </w:p>
    <w:p>
      <w:pPr>
        <w:pStyle w:val="2"/>
        <w:jc w:val="center"/>
        <w:rPr>
          <w:rFonts w:hint="default"/>
          <w:lang w:val="en-US"/>
        </w:rPr>
      </w:pPr>
      <w:r>
        <w:t xml:space="preserve">III. </w:t>
      </w:r>
      <w:r>
        <w:rPr>
          <w:rFonts w:hint="default"/>
          <w:lang w:val="en-US"/>
        </w:rPr>
        <w:t>SYSTEM MODEL</w:t>
      </w:r>
    </w:p>
    <w:p>
      <w:pPr>
        <w:pStyle w:val="67"/>
        <w:spacing w:before="240"/>
        <w:rPr>
          <w:rFonts w:hint="default" w:ascii="Times New Roman" w:hAnsi="Times New Roman" w:eastAsia="Times New Roman" w:cs="Times New Roman"/>
          <w:i/>
          <w:iCs/>
          <w:lang w:val="en-US" w:eastAsia="en-US" w:bidi="ar-SA"/>
        </w:rPr>
      </w:pPr>
      <w:r>
        <w:rPr>
          <w:rFonts w:hint="default" w:ascii="Times New Roman" w:hAnsi="Times New Roman" w:eastAsia="Times New Roman" w:cs="Times New Roman"/>
          <w:i/>
          <w:iCs/>
          <w:lang w:val="en-US" w:eastAsia="en-US" w:bidi="ar-SA"/>
        </w:rPr>
        <w:t>A. The Opportunistic Network Environment (ONE) simulator</w:t>
      </w:r>
    </w:p>
    <w:p>
      <w:pPr>
        <w:pStyle w:val="67"/>
        <w:spacing w:before="240"/>
        <w:rPr>
          <w:rFonts w:hint="default"/>
          <w:color w:val="000000"/>
          <w:spacing w:val="-4"/>
        </w:rPr>
      </w:pPr>
      <w:r>
        <w:rPr>
          <w:rFonts w:hint="default"/>
          <w:color w:val="000000"/>
          <w:spacing w:val="-4"/>
        </w:rPr>
        <w:t xml:space="preserve">The </w:t>
      </w:r>
      <w:r>
        <w:rPr>
          <w:rFonts w:hint="default"/>
          <w:color w:val="000000"/>
          <w:spacing w:val="-4"/>
          <w:lang w:val="en-US"/>
        </w:rPr>
        <w:t>ONE</w:t>
      </w:r>
      <w:r>
        <w:rPr>
          <w:rFonts w:hint="default"/>
          <w:color w:val="000000"/>
          <w:spacing w:val="-4"/>
        </w:rPr>
        <w:t xml:space="preserve"> simulator forms the backbone of our </w:t>
      </w:r>
      <w:r>
        <w:rPr>
          <w:rFonts w:hint="default"/>
          <w:color w:val="000000"/>
          <w:spacing w:val="-4"/>
          <w:lang w:val="en-US"/>
        </w:rPr>
        <w:t>work</w:t>
      </w:r>
      <w:r>
        <w:rPr>
          <w:rFonts w:hint="default"/>
          <w:color w:val="000000"/>
          <w:spacing w:val="-4"/>
        </w:rPr>
        <w:t xml:space="preserve">, </w:t>
      </w:r>
      <w:r>
        <w:rPr>
          <w:rFonts w:hint="default"/>
          <w:color w:val="000000"/>
          <w:spacing w:val="-4"/>
          <w:lang w:val="en-US"/>
        </w:rPr>
        <w:t xml:space="preserve">which helps with </w:t>
      </w:r>
      <w:r>
        <w:rPr>
          <w:rFonts w:hint="default"/>
          <w:color w:val="000000"/>
          <w:spacing w:val="-4"/>
        </w:rPr>
        <w:t>the implementation of energy-aware routing and extensive reporting of both energy levels and message statistics.</w:t>
      </w:r>
      <w:r>
        <w:rPr>
          <w:rFonts w:hint="default"/>
          <w:color w:val="000000"/>
          <w:spacing w:val="-4"/>
          <w:lang w:val="en-US"/>
        </w:rPr>
        <w:t xml:space="preserve"> </w:t>
      </w:r>
      <w:r>
        <w:rPr>
          <w:rFonts w:hint="default"/>
          <w:color w:val="000000"/>
          <w:spacing w:val="-4"/>
        </w:rPr>
        <w:t>In ONE simulator, a node operates based on the router assigned to it</w:t>
      </w:r>
      <w:r>
        <w:rPr>
          <w:rFonts w:hint="default"/>
          <w:color w:val="000000"/>
          <w:spacing w:val="-4"/>
          <w:lang w:val="en-US"/>
        </w:rPr>
        <w:t>, which</w:t>
      </w:r>
      <w:r>
        <w:rPr>
          <w:rFonts w:hint="default"/>
          <w:color w:val="000000"/>
          <w:spacing w:val="-4"/>
        </w:rPr>
        <w:t xml:space="preserve"> dictates the decision-making process regarding the creation, relaying, and deletion of messages. </w:t>
      </w:r>
    </w:p>
    <w:p>
      <w:pPr>
        <w:pStyle w:val="67"/>
        <w:spacing w:before="240"/>
        <w:rPr>
          <w:rFonts w:hint="default" w:ascii="Times New Roman" w:hAnsi="Times New Roman" w:eastAsia="Cambria" w:cs="Times New Roman"/>
          <w:i/>
          <w:iCs/>
          <w:lang w:val="en-US" w:eastAsia="en-US" w:bidi="ar-SA"/>
        </w:rPr>
      </w:pPr>
      <w:r>
        <w:rPr>
          <w:rFonts w:hint="default" w:ascii="Times New Roman" w:hAnsi="Times New Roman" w:eastAsia="Times New Roman" w:cs="Times New Roman"/>
          <w:i/>
          <w:iCs/>
          <w:lang w:val="en-US" w:eastAsia="en-US" w:bidi="ar-SA"/>
        </w:rPr>
        <w:t xml:space="preserve">B. </w:t>
      </w:r>
      <w:r>
        <w:rPr>
          <w:rFonts w:hint="default" w:ascii="Times New Roman" w:hAnsi="Times New Roman" w:eastAsia="Cambria" w:cs="Times New Roman"/>
          <w:i/>
          <w:iCs/>
          <w:lang w:val="en-US" w:eastAsia="en-US" w:bidi="ar-SA"/>
        </w:rPr>
        <w:t>Energy vs Network Performance Measurement</w:t>
      </w:r>
    </w:p>
    <w:p>
      <w:pPr>
        <w:pStyle w:val="67"/>
        <w:spacing w:before="240"/>
        <w:rPr>
          <w:rFonts w:hint="default"/>
          <w:color w:val="000000"/>
          <w:spacing w:val="-4"/>
          <w:lang w:val="en-US"/>
        </w:rPr>
      </w:pPr>
      <w:r>
        <w:rPr>
          <w:rFonts w:hint="default"/>
          <w:color w:val="000000"/>
          <w:spacing w:val="-4"/>
          <w:lang w:val="en-US"/>
        </w:rPr>
        <w:t>W</w:t>
      </w:r>
      <w:r>
        <w:rPr>
          <w:rFonts w:hint="default"/>
          <w:color w:val="000000"/>
          <w:spacing w:val="-4"/>
        </w:rPr>
        <w:t xml:space="preserve">e have </w:t>
      </w:r>
      <w:r>
        <w:rPr>
          <w:rFonts w:hint="default"/>
          <w:color w:val="000000"/>
          <w:spacing w:val="-4"/>
          <w:lang w:val="en-US"/>
        </w:rPr>
        <w:t>utilized a custom router called the</w:t>
      </w:r>
      <w:r>
        <w:rPr>
          <w:rFonts w:hint="default"/>
          <w:color w:val="000000"/>
          <w:spacing w:val="-4"/>
        </w:rPr>
        <w:t xml:space="preserve"> EnergyAwareRouter</w:t>
      </w:r>
      <w:r>
        <w:rPr>
          <w:rFonts w:hint="default"/>
          <w:color w:val="000000"/>
          <w:spacing w:val="-4"/>
          <w:lang w:val="en-US"/>
        </w:rPr>
        <w:t xml:space="preserve"> provided in [6]</w:t>
      </w:r>
      <w:r>
        <w:rPr>
          <w:rFonts w:hint="default"/>
          <w:color w:val="000000"/>
          <w:spacing w:val="-4"/>
        </w:rPr>
        <w:t xml:space="preserve">. This router  takes into account the energy </w:t>
      </w:r>
      <w:r>
        <w:rPr>
          <w:rFonts w:hint="default"/>
          <w:color w:val="000000"/>
          <w:spacing w:val="-4"/>
          <w:lang w:val="en-US"/>
        </w:rPr>
        <w:t xml:space="preserve">levels </w:t>
      </w:r>
      <w:r>
        <w:rPr>
          <w:rFonts w:hint="default"/>
          <w:color w:val="000000"/>
          <w:spacing w:val="-4"/>
        </w:rPr>
        <w:t>of the nodes in making routing decisions</w:t>
      </w:r>
      <w:r>
        <w:rPr>
          <w:rFonts w:hint="default"/>
          <w:color w:val="000000"/>
          <w:spacing w:val="-4"/>
          <w:lang w:val="en-US"/>
        </w:rPr>
        <w:t xml:space="preserve">. This allows the router to record energy levels of the router at every 500s interval. </w:t>
      </w:r>
      <w:r>
        <w:rPr>
          <w:rFonts w:hint="default"/>
          <w:color w:val="000000"/>
          <w:spacing w:val="-4"/>
        </w:rPr>
        <w:t xml:space="preserve">This energy-aware </w:t>
      </w:r>
      <w:r>
        <w:rPr>
          <w:rFonts w:hint="default"/>
          <w:color w:val="000000"/>
          <w:spacing w:val="-4"/>
          <w:lang w:val="en-US"/>
        </w:rPr>
        <w:t xml:space="preserve">router </w:t>
      </w:r>
      <w:r>
        <w:rPr>
          <w:rFonts w:hint="default"/>
          <w:color w:val="000000"/>
          <w:spacing w:val="-4"/>
        </w:rPr>
        <w:t xml:space="preserve">is complemented by the EnergyLevelReport, </w:t>
      </w:r>
      <w:r>
        <w:rPr>
          <w:rFonts w:hint="default"/>
          <w:color w:val="000000"/>
          <w:spacing w:val="-4"/>
          <w:lang w:val="en-US"/>
        </w:rPr>
        <w:t>which</w:t>
      </w:r>
      <w:r>
        <w:rPr>
          <w:rFonts w:hint="default"/>
          <w:color w:val="000000"/>
          <w:spacing w:val="-4"/>
        </w:rPr>
        <w:t xml:space="preserve"> logs the energy levels of each node over the course of the simulation. The EnergyLevelReport generates a detailed record of each node's energy level at </w:t>
      </w:r>
      <w:r>
        <w:rPr>
          <w:rFonts w:hint="default"/>
          <w:color w:val="000000"/>
          <w:spacing w:val="-4"/>
          <w:lang w:val="en-US"/>
        </w:rPr>
        <w:t xml:space="preserve">500s </w:t>
      </w:r>
      <w:r>
        <w:rPr>
          <w:rFonts w:hint="default"/>
          <w:color w:val="000000"/>
          <w:spacing w:val="-4"/>
        </w:rPr>
        <w:t xml:space="preserve">intervals, thereby </w:t>
      </w:r>
      <w:r>
        <w:rPr>
          <w:rFonts w:hint="default"/>
          <w:color w:val="000000"/>
          <w:spacing w:val="-4"/>
          <w:lang w:val="en-US"/>
        </w:rPr>
        <w:t xml:space="preserve">allowing extracting of energy consumption </w:t>
      </w:r>
      <w:r>
        <w:rPr>
          <w:rFonts w:hint="default"/>
          <w:color w:val="000000"/>
          <w:spacing w:val="-4"/>
        </w:rPr>
        <w:t>data</w:t>
      </w:r>
      <w:r>
        <w:rPr>
          <w:rFonts w:hint="default"/>
          <w:color w:val="000000"/>
          <w:spacing w:val="-4"/>
          <w:lang w:val="en-US"/>
        </w:rPr>
        <w:t>.</w:t>
      </w:r>
    </w:p>
    <w:p>
      <w:pPr>
        <w:pStyle w:val="67"/>
        <w:spacing w:before="240"/>
        <w:rPr>
          <w:rFonts w:hint="default"/>
          <w:color w:val="000000"/>
          <w:spacing w:val="-4"/>
        </w:rPr>
      </w:pPr>
      <w:r>
        <w:rPr>
          <w:rFonts w:hint="default"/>
          <w:color w:val="000000"/>
          <w:spacing w:val="-4"/>
        </w:rPr>
        <w:t xml:space="preserve">On the other hand, network performance is assessed using the MessageStatsReport. This inbuilt report provides comprehensive statistics about the messages in the simulation, including the number of created, delivered, and dropped messages, the average message delay, </w:t>
      </w:r>
      <w:r>
        <w:rPr>
          <w:rFonts w:hint="default"/>
          <w:color w:val="000000"/>
          <w:spacing w:val="-4"/>
          <w:lang w:val="en-US"/>
        </w:rPr>
        <w:t>latency, delivery probability and the hop count</w:t>
      </w:r>
      <w:r>
        <w:rPr>
          <w:rFonts w:hint="default"/>
          <w:color w:val="000000"/>
          <w:spacing w:val="-4"/>
        </w:rPr>
        <w:t xml:space="preserve">. </w:t>
      </w:r>
    </w:p>
    <w:p>
      <w:pPr>
        <w:pStyle w:val="67"/>
        <w:spacing w:before="240"/>
        <w:rPr>
          <w:rFonts w:hint="default"/>
          <w:color w:val="000000"/>
          <w:spacing w:val="-4"/>
        </w:rPr>
      </w:pPr>
      <w:r>
        <w:rPr>
          <w:rFonts w:hint="default"/>
          <w:color w:val="000000"/>
          <w:spacing w:val="-4"/>
        </w:rPr>
        <w:t>An essential aspect of ONE simulator is the settings file, which configures the simulator's behavior. The settings file governs aspects like the number of nodes, the movement model, the message creation interval, the size of messages, and, most importantly for our project, the energy model parameters and the router. By adjusting these settings, we can alter the simulation environment, thereby studying the energy consumption and network performance under various conditions.</w:t>
      </w:r>
    </w:p>
    <w:p>
      <w:pPr>
        <w:pStyle w:val="67"/>
        <w:spacing w:before="240"/>
        <w:rPr>
          <w:rFonts w:hint="default"/>
          <w:color w:val="000000"/>
          <w:spacing w:val="-4"/>
          <w:lang w:val="en-US"/>
        </w:rPr>
      </w:pPr>
      <w:r>
        <w:rPr>
          <w:rFonts w:hint="default"/>
          <w:color w:val="000000"/>
          <w:spacing w:val="-4"/>
          <w:lang w:val="en-US"/>
        </w:rPr>
        <w:t xml:space="preserve">This study utilizes a range of simulation parameters for the experimentation process to allow for robust testing and analysis under constant and varying conditions. All the nodes start with an initial energy reserve of 105000 mAh, which is expended over the course of the simulation. The scan energy, which is the amount of energy consumed by a node for scanning its environment for other nodes, is a constant value of 0.5 mAh per scan. The transmit energy is set to 1 mAh. All the simulations run for a total duration of 2000 seconds. The World Size is fixed to a 4500x3400 square meter space. </w:t>
      </w:r>
    </w:p>
    <w:p>
      <w:pPr>
        <w:pStyle w:val="67"/>
        <w:spacing w:before="240"/>
        <w:rPr>
          <w:rFonts w:hint="default"/>
          <w:color w:val="000000"/>
          <w:spacing w:val="-4"/>
          <w:lang w:val="en-US"/>
        </w:rPr>
      </w:pPr>
      <w:r>
        <w:rPr>
          <w:rFonts w:hint="default"/>
          <w:color w:val="000000"/>
          <w:spacing w:val="-4"/>
          <w:lang w:val="en-US"/>
        </w:rPr>
        <w:t>There are variable parameters with which the energy and performance of the network have been studied. The buffer size, or the storage capacity available to a node for storing messages, varies between 1 Mb and 50 Mb. The inter-message interval, that is the time between the generation of two consecutive messages, can range from 5-15 seconds to 495-505 seconds. The number of nodes involved in the simulation varies from as few as three to as many as 200. To determine the movement of these nodes, we used two models - Shortest Path Map Based Mobility and Random Waypoint. The size of messages that the nodes exchange can be as small as 1-10Kb or as large as 50-100Mb. The nodes scan their environment for other nodes at varying intervals, also known as the scan interval, ranging from 0.1s to 200s. Their transmission range varies from 10m to 5000m. The data transmission speed can be anywhere between 64 Kbps to 20 Mbps. Lastly, the time to live parameter, or the lifespan of a message before it is deleted, ranges from 1 minute to 300 minutes.</w:t>
      </w:r>
    </w:p>
    <w:p>
      <w:pPr>
        <w:pStyle w:val="67"/>
        <w:spacing w:before="240"/>
        <w:jc w:val="center"/>
        <w:rPr>
          <w:rFonts w:hint="default"/>
          <w:color w:val="000000"/>
          <w:spacing w:val="-4"/>
          <w:lang w:val="en-US"/>
        </w:rPr>
      </w:pPr>
      <w:r>
        <w:rPr>
          <w:rFonts w:hint="default"/>
          <w:color w:val="000000"/>
          <w:spacing w:val="-4"/>
          <w:lang w:val="en-US"/>
        </w:rPr>
        <w:t>Table 1: Simulation parameters in ONE</w:t>
      </w:r>
    </w:p>
    <w:tbl>
      <w:tblPr>
        <w:tblStyle w:val="12"/>
        <w:tblW w:w="5163"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15"/>
        <w:gridCol w:w="36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Initial Energy</w:t>
            </w:r>
          </w:p>
        </w:tc>
        <w:tc>
          <w:tcPr>
            <w:tcW w:w="36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105000 mAh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Scan Energy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0.5 mAh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Transmit Energy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1 mAh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Simulation time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2000s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World size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4500x3400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Buffer Size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1 Mb to 50 Mb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Inter message Interval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5-15 s to 495-505s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Number of nodes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3 to 200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Mobility Models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en-US" w:bidi="ar-SA"/>
              </w:rPr>
            </w:pPr>
            <w:r>
              <w:rPr>
                <w:rFonts w:hint="default" w:ascii="Times New Roman" w:hAnsi="Times New Roman" w:eastAsia="Times New Roman" w:cs="Times New Roman"/>
                <w:color w:val="000000"/>
                <w:spacing w:val="-4"/>
                <w:lang w:val="en-US" w:eastAsia="zh-CN" w:bidi="ar-SA"/>
              </w:rPr>
              <w:t>Shortest Path Map Based Mobility and Random Waypoint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Message Size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1-10Kb to 50-100Mb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Scan Interval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0.1s to 200s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Transmission Range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10m to 5000m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Transmit Speed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64Kbps to 20Mbps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Time to live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1 minute to 300 minutes</w:t>
            </w:r>
          </w:p>
        </w:tc>
      </w:tr>
    </w:tbl>
    <w:p>
      <w:pPr>
        <w:pStyle w:val="67"/>
        <w:spacing w:before="240"/>
        <w:rPr>
          <w:rFonts w:hint="default" w:ascii="Times New Roman" w:hAnsi="Times New Roman" w:eastAsia="Times New Roman" w:cs="Times New Roman"/>
          <w:i/>
          <w:iCs/>
          <w:lang w:val="en-US" w:eastAsia="en-US" w:bidi="ar-SA"/>
        </w:rPr>
      </w:pPr>
      <w:r>
        <w:rPr>
          <w:rFonts w:hint="default"/>
          <w:color w:val="000000"/>
          <w:spacing w:val="-4"/>
          <w:lang w:val="en-US"/>
        </w:rPr>
        <w:t xml:space="preserve"> The data is recorded for the different combinations of the constant and variable input parameters in Table 1. Sections IV and V offer extensive visual representation of the studies performed and their respective analysis. This allows us to determine the most effective combinations of input parameters in the node configurations, which in turn would help enable an optimal balance between energy usage and network performance characteristics.</w:t>
      </w:r>
    </w:p>
    <w:p>
      <w:pPr>
        <w:pStyle w:val="67"/>
        <w:spacing w:before="240"/>
        <w:rPr>
          <w:rFonts w:hint="default" w:ascii="Times New Roman" w:hAnsi="Times New Roman" w:eastAsia="Cambria" w:cs="Times New Roman"/>
          <w:i/>
          <w:iCs/>
          <w:lang w:val="en-US" w:eastAsia="en-US" w:bidi="ar-SA"/>
        </w:rPr>
      </w:pPr>
      <w:r>
        <w:rPr>
          <w:rFonts w:hint="default" w:ascii="Times New Roman" w:hAnsi="Times New Roman" w:eastAsia="Times New Roman" w:cs="Times New Roman"/>
          <w:i/>
          <w:iCs/>
          <w:lang w:val="en-US" w:eastAsia="en-US" w:bidi="ar-SA"/>
        </w:rPr>
        <w:t xml:space="preserve">C. </w:t>
      </w:r>
      <w:r>
        <w:rPr>
          <w:rFonts w:hint="default" w:ascii="Times New Roman" w:hAnsi="Times New Roman" w:eastAsia="Cambria" w:cs="Times New Roman"/>
          <w:i/>
          <w:iCs/>
          <w:lang w:val="en-US" w:eastAsia="en-US" w:bidi="ar-SA"/>
        </w:rPr>
        <w:t>Energy optimization: Introduction of sleep and wake cycles in the network</w:t>
      </w:r>
    </w:p>
    <w:p>
      <w:pPr>
        <w:ind w:firstLine="200" w:firstLineChars="100"/>
        <w:rPr>
          <w:rFonts w:hint="default"/>
          <w:lang w:val="en-US"/>
        </w:rPr>
      </w:pPr>
      <w:r>
        <w:rPr>
          <w:rFonts w:hint="default"/>
          <w:lang w:val="en-US"/>
        </w:rPr>
        <w:t>Among the input parameters of the settings file, the activeTimes parameter, located under group specific settings, designates distinct intervals during which nodes remain active. The activeTimes parameter follows the &lt;startTime&gt;, &lt;endTime&gt; format where the start and end times of the wake times have to be provided in the input settings file. This corresponds to the introducing a sleep functionality into the network of nodes. For example, a setting of 0,200,1200,1400 would mean that the commencement of the first interval coincides with the onset of the simulation (i.e., at 0 seconds) and extends up to 200 seconds. Subsequently, the second interval is initiated at 1200 seconds and persists until 1400 seconds. This also means that the nodes go to sleep in the 1000 second interval between the 200th second and the 1200th second mark. Testing has been performed to record the energy and network performance with several combinations of  sleep and wake intervals having varying duty cycles and total active times. This helps to identify the best sleep setting for the mobile nodes.</w:t>
      </w:r>
    </w:p>
    <w:p>
      <w:pPr>
        <w:rPr>
          <w:rFonts w:hint="default"/>
          <w:lang w:val="en-US"/>
        </w:rPr>
      </w:pPr>
      <w:r>
        <w:rPr>
          <w:rFonts w:hint="default"/>
          <w:lang w:val="en-US"/>
        </w:rPr>
        <w:t xml:space="preserve">  The nodes are put to sleep and are classified based on their duty cycles in the three following time parameters:</w:t>
      </w:r>
    </w:p>
    <w:p>
      <w:pPr>
        <w:numPr>
          <w:numId w:val="0"/>
        </w:numPr>
        <w:rPr>
          <w:rFonts w:hint="default"/>
          <w:lang w:val="en-US"/>
        </w:rPr>
      </w:pPr>
      <w:r>
        <w:rPr>
          <w:rFonts w:hint="default"/>
          <w:lang w:val="en-US"/>
        </w:rPr>
        <w:t>1. Brief activity: Short duty cycle. Short overall active interval.</w:t>
      </w:r>
    </w:p>
    <w:p>
      <w:pPr>
        <w:numPr>
          <w:ilvl w:val="0"/>
          <w:numId w:val="0"/>
        </w:numPr>
        <w:rPr>
          <w:rFonts w:hint="default"/>
          <w:lang w:val="en-US"/>
        </w:rPr>
      </w:pPr>
      <w:r>
        <w:rPr>
          <w:rFonts w:hint="default" w:ascii="Times New Roman" w:hAnsi="Times New Roman" w:eastAsia="Times New Roman" w:cs="Times New Roman"/>
          <w:color w:val="000000"/>
          <w:spacing w:val="-4"/>
          <w:lang w:val="en-US" w:eastAsia="zh-CN" w:bidi="ar-SA"/>
        </w:rPr>
        <w:t xml:space="preserve">2. Moderate </w:t>
      </w:r>
      <w:r>
        <w:rPr>
          <w:rFonts w:hint="default"/>
          <w:lang w:val="en-US"/>
        </w:rPr>
        <w:t>activity: Balanced duty cycle. Balanced overall active interval.</w:t>
      </w:r>
    </w:p>
    <w:p>
      <w:pPr>
        <w:numPr>
          <w:numId w:val="0"/>
        </w:numPr>
        <w:rPr>
          <w:rFonts w:hint="default"/>
          <w:lang w:val="en-US"/>
        </w:rPr>
      </w:pPr>
      <w:r>
        <w:rPr>
          <w:rFonts w:hint="default" w:ascii="Times New Roman" w:hAnsi="Times New Roman" w:eastAsia="Times New Roman" w:cs="Times New Roman"/>
          <w:color w:val="000000"/>
          <w:spacing w:val="-4"/>
          <w:lang w:val="en-US" w:eastAsia="zh-CN" w:bidi="ar-SA"/>
        </w:rPr>
        <w:t xml:space="preserve">3. Long </w:t>
      </w:r>
      <w:r>
        <w:rPr>
          <w:rFonts w:hint="default"/>
          <w:lang w:val="en-US"/>
        </w:rPr>
        <w:t>activity: Long duty cycle. Long overall active interval.</w:t>
      </w:r>
    </w:p>
    <w:p>
      <w:pPr>
        <w:numPr>
          <w:numId w:val="0"/>
        </w:numPr>
        <w:rPr>
          <w:rFonts w:hint="default"/>
          <w:lang w:val="en-US"/>
        </w:rPr>
      </w:pPr>
    </w:p>
    <w:p>
      <w:pPr>
        <w:numPr>
          <w:numId w:val="0"/>
        </w:numPr>
        <w:rPr>
          <w:rFonts w:hint="default"/>
          <w:lang w:val="en-US"/>
        </w:rPr>
      </w:pPr>
      <w:r>
        <w:rPr>
          <w:rFonts w:hint="default"/>
          <w:lang w:val="en-US"/>
        </w:rPr>
        <w:t>The below settings are taken for the simulator input parameters to measure the energy and the network performance characteristics:</w:t>
      </w:r>
    </w:p>
    <w:p>
      <w:pPr>
        <w:rPr>
          <w:rFonts w:hint="default" w:ascii="Times New Roman" w:hAnsi="Times New Roman" w:eastAsia="Times New Roman" w:cs="Times New Roman"/>
          <w:color w:val="000000"/>
          <w:spacing w:val="-4"/>
          <w:lang w:val="en-US" w:eastAsia="zh-CN" w:bidi="ar-SA"/>
        </w:rPr>
      </w:pPr>
    </w:p>
    <w:tbl>
      <w:tblPr>
        <w:tblStyle w:val="12"/>
        <w:tblW w:w="460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23"/>
        <w:gridCol w:w="922"/>
        <w:gridCol w:w="1738"/>
        <w:gridCol w:w="12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Time Parameters</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Duty Cycles</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Sleep,Active intervals</w:t>
            </w:r>
          </w:p>
        </w:tc>
        <w:tc>
          <w:tcPr>
            <w:tcW w:w="6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Total Active Time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54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Brief Activity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{9,1</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 xml:space="preserve">, </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90,10</w:t>
            </w:r>
            <w:r>
              <w:rPr>
                <w:rFonts w:hint="default" w:cs="Times New Roman"/>
                <w:color w:val="000000"/>
                <w:spacing w:val="-4"/>
                <w:lang w:val="en-US" w:eastAsia="zh-CN" w:bidi="ar-SA"/>
              </w:rPr>
              <w:t>}</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198-670 seconds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4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Times New Roman" w:cs="Times New Roman"/>
                <w:color w:val="000000"/>
                <w:spacing w:val="-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16.67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10,2</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 xml:space="preserve">, </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1000,200</w:t>
            </w:r>
            <w:r>
              <w:rPr>
                <w:rFonts w:hint="default" w:cs="Times New Roman"/>
                <w:color w:val="000000"/>
                <w:spacing w:val="-4"/>
                <w:lang w:val="en-US" w:eastAsia="zh-CN" w:bidi="ar-SA"/>
              </w:rPr>
              <w:t>}</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Times New Roman" w:hAnsi="Times New Roman" w:eastAsia="Times New Roman" w:cs="Times New Roman"/>
                <w:color w:val="000000"/>
                <w:spacing w:val="-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4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Times New Roman" w:cs="Times New Roman"/>
                <w:color w:val="000000"/>
                <w:spacing w:val="-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5,2</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 xml:space="preserve">, </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500,200</w:t>
            </w:r>
            <w:r>
              <w:rPr>
                <w:rFonts w:hint="default" w:cs="Times New Roman"/>
                <w:color w:val="000000"/>
                <w:spacing w:val="-4"/>
                <w:lang w:val="en-US" w:eastAsia="zh-CN" w:bidi="ar-SA"/>
              </w:rPr>
              <w:t>}</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Times New Roman" w:hAnsi="Times New Roman" w:eastAsia="Times New Roman" w:cs="Times New Roman"/>
                <w:color w:val="000000"/>
                <w:spacing w:val="-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54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default" w:ascii="Times New Roman" w:hAnsi="Times New Roman" w:eastAsia="Times New Roman" w:cs="Times New Roman"/>
                <w:color w:val="000000"/>
                <w:spacing w:val="-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28.57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15,5</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 xml:space="preserve">, </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30,10</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 xml:space="preserve">, </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300,100</w:t>
            </w:r>
            <w:r>
              <w:rPr>
                <w:rFonts w:hint="default" w:cs="Times New Roman"/>
                <w:color w:val="000000"/>
                <w:spacing w:val="-4"/>
                <w:lang w:val="en-US" w:eastAsia="zh-CN" w:bidi="ar-SA"/>
              </w:rPr>
              <w:t>}</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Times New Roman" w:hAnsi="Times New Roman" w:eastAsia="Times New Roman" w:cs="Times New Roman"/>
                <w:color w:val="000000"/>
                <w:spacing w:val="-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Moderate Activity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33.33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10,5</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 xml:space="preserve">, </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100,50</w:t>
            </w:r>
            <w:r>
              <w:rPr>
                <w:rFonts w:hint="default" w:cs="Times New Roman"/>
                <w:color w:val="000000"/>
                <w:spacing w:val="-4"/>
                <w:lang w:val="en-US" w:eastAsia="zh-CN" w:bidi="ar-SA"/>
              </w:rPr>
              <w:t>}</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670-1500 seconds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Times New Roman" w:hAnsi="Times New Roman" w:eastAsia="Times New Roman" w:cs="Times New Roman"/>
                <w:color w:val="000000"/>
                <w:spacing w:val="-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5,5</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 xml:space="preserve">, </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500,500</w:t>
            </w:r>
            <w:r>
              <w:rPr>
                <w:rFonts w:hint="default" w:cs="Times New Roman"/>
                <w:color w:val="000000"/>
                <w:spacing w:val="-4"/>
                <w:lang w:val="en-US" w:eastAsia="zh-CN" w:bidi="ar-SA"/>
              </w:rPr>
              <w:t>}</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Times New Roman" w:hAnsi="Times New Roman" w:eastAsia="Times New Roman" w:cs="Times New Roman"/>
                <w:color w:val="000000"/>
                <w:spacing w:val="-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Times New Roman" w:hAnsi="Times New Roman" w:eastAsia="Times New Roman" w:cs="Times New Roman"/>
                <w:color w:val="000000"/>
                <w:spacing w:val="-4"/>
                <w:lang w:val="en-US" w:eastAsia="zh-CN" w:bidi="ar-SA"/>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60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16,24</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 xml:space="preserve">, </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160,240</w:t>
            </w:r>
            <w:r>
              <w:rPr>
                <w:rFonts w:hint="default" w:cs="Times New Roman"/>
                <w:color w:val="000000"/>
                <w:spacing w:val="-4"/>
                <w:lang w:val="en-US" w:eastAsia="zh-CN" w:bidi="ar-SA"/>
              </w:rPr>
              <w:t>}</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Times New Roman" w:hAnsi="Times New Roman" w:eastAsia="Times New Roman" w:cs="Times New Roman"/>
                <w:color w:val="000000"/>
                <w:spacing w:val="-4"/>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Long Activity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75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100,300</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 xml:space="preserve">, </w:t>
            </w: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10,30</w:t>
            </w:r>
            <w:r>
              <w:rPr>
                <w:rFonts w:hint="default" w:cs="Times New Roman"/>
                <w:color w:val="000000"/>
                <w:spacing w:val="-4"/>
                <w:lang w:val="en-US" w:eastAsia="zh-CN" w:bidi="ar-SA"/>
              </w:rPr>
              <w:t>}</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1500-1800 seconds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Calibri" w:hAnsi="Calibri" w:cs="Calibri"/>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ascii="Times New Roman" w:hAnsi="Times New Roman" w:eastAsia="Times New Roman" w:cs="Times New Roman"/>
                <w:color w:val="000000"/>
                <w:spacing w:val="-4"/>
                <w:lang w:val="en-US" w:eastAsia="zh-CN" w:bidi="ar-SA"/>
              </w:rPr>
            </w:pPr>
            <w:r>
              <w:rPr>
                <w:rFonts w:hint="default" w:ascii="Times New Roman" w:hAnsi="Times New Roman" w:eastAsia="Times New Roman" w:cs="Times New Roman"/>
                <w:color w:val="000000"/>
                <w:spacing w:val="-4"/>
                <w:lang w:val="en-US" w:eastAsia="zh-CN" w:bidi="ar-SA"/>
              </w:rPr>
              <w:t>90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ascii="Times New Roman" w:hAnsi="Times New Roman" w:eastAsia="Times New Roman" w:cs="Times New Roman"/>
                <w:color w:val="000000"/>
                <w:spacing w:val="-4"/>
                <w:lang w:val="en-US" w:eastAsia="zh-CN" w:bidi="ar-SA"/>
              </w:rPr>
            </w:pPr>
            <w:r>
              <w:rPr>
                <w:rFonts w:hint="default" w:cs="Times New Roman"/>
                <w:color w:val="000000"/>
                <w:spacing w:val="-4"/>
                <w:lang w:val="en-US" w:eastAsia="zh-CN" w:bidi="ar-SA"/>
              </w:rPr>
              <w:t>{</w:t>
            </w:r>
            <w:r>
              <w:rPr>
                <w:rFonts w:hint="default" w:ascii="Times New Roman" w:hAnsi="Times New Roman" w:eastAsia="Times New Roman" w:cs="Times New Roman"/>
                <w:color w:val="000000"/>
                <w:spacing w:val="-4"/>
                <w:lang w:val="en-US" w:eastAsia="zh-CN" w:bidi="ar-SA"/>
              </w:rPr>
              <w:t>10,90</w:t>
            </w:r>
            <w:r>
              <w:rPr>
                <w:rFonts w:hint="default" w:cs="Times New Roman"/>
                <w:color w:val="000000"/>
                <w:spacing w:val="-4"/>
                <w:lang w:val="en-US" w:eastAsia="zh-CN" w:bidi="ar-SA"/>
              </w:rPr>
              <w:t>}</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Calibri" w:hAnsi="Calibri" w:cs="Calibri"/>
                <w:i w:val="0"/>
                <w:iCs w:val="0"/>
                <w:color w:val="000000"/>
                <w:sz w:val="22"/>
                <w:szCs w:val="22"/>
                <w:u w:val="none"/>
              </w:rPr>
            </w:pPr>
          </w:p>
        </w:tc>
      </w:tr>
    </w:tbl>
    <w:p>
      <w:pPr>
        <w:rPr>
          <w:rFonts w:hint="default"/>
          <w:lang w:val="en-US"/>
        </w:rPr>
      </w:pPr>
    </w:p>
    <w:p>
      <w:pPr>
        <w:jc w:val="center"/>
        <w:rPr>
          <w:rFonts w:hint="default"/>
          <w:lang w:val="en-US"/>
        </w:rPr>
      </w:pPr>
    </w:p>
    <w:p>
      <w:pPr>
        <w:jc w:val="center"/>
        <w:rPr>
          <w:rFonts w:hint="default"/>
          <w:lang w:val="en-US"/>
        </w:rPr>
      </w:pPr>
      <w:r>
        <w:rPr>
          <w:rFonts w:hint="default"/>
          <w:lang w:val="en-US"/>
        </w:rPr>
        <w:t>IV</w:t>
      </w:r>
      <w:r>
        <w:t xml:space="preserve">. </w:t>
      </w:r>
      <w:r>
        <w:rPr>
          <w:rFonts w:hint="default"/>
          <w:lang w:val="en-US"/>
        </w:rPr>
        <w:t>RESULTS OBTAINED</w:t>
      </w:r>
    </w:p>
    <w:p>
      <w:pPr>
        <w:pStyle w:val="67"/>
        <w:spacing w:before="240"/>
        <w:rPr>
          <w:rFonts w:hint="default"/>
          <w:lang w:val="en-US"/>
        </w:rPr>
      </w:pPr>
      <w:r>
        <w:rPr>
          <w:rFonts w:hint="default" w:ascii="Times New Roman" w:hAnsi="Times New Roman" w:eastAsia="Times New Roman" w:cs="Times New Roman"/>
          <w:i/>
          <w:iCs/>
          <w:lang w:val="en-US" w:eastAsia="en-US" w:bidi="ar-SA"/>
        </w:rPr>
        <w:t xml:space="preserve">A. </w:t>
      </w:r>
      <w:r>
        <w:rPr>
          <w:rFonts w:hint="default" w:ascii="Times New Roman" w:hAnsi="Times New Roman" w:eastAsia="Cambria" w:cs="Times New Roman"/>
          <w:i/>
          <w:iCs/>
          <w:lang w:val="en-US" w:eastAsia="en-US" w:bidi="ar-SA"/>
        </w:rPr>
        <w:t>Energy vs Network Performance Measurement</w:t>
      </w:r>
    </w:p>
    <w:p>
      <w:pPr>
        <w:rPr>
          <w:rFonts w:hint="default"/>
          <w:lang w:val="en-US"/>
        </w:rPr>
      </w:pPr>
      <w:r>
        <w:rPr>
          <w:rFonts w:hint="default"/>
          <w:lang w:val="en-US"/>
        </w:rPr>
        <w:t xml:space="preserve">Figures 1-10 provide a series of visual representations to illustrate the the relationship between energy consumption and network performance metrics (NPM) in various scenarios within a Delay-Tolerant Network. Please refer to the Appendix for the test data used. </w:t>
      </w:r>
    </w:p>
    <w:p>
      <w:r>
        <w:drawing>
          <wp:inline distT="0" distB="0" distL="114300" distR="114300">
            <wp:extent cx="3105150" cy="571500"/>
            <wp:effectExtent l="12700" t="12700" r="25400" b="2540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7"/>
                    <a:stretch>
                      <a:fillRect/>
                    </a:stretch>
                  </pic:blipFill>
                  <pic:spPr>
                    <a:xfrm>
                      <a:off x="0" y="0"/>
                      <a:ext cx="3105150" cy="571500"/>
                    </a:xfrm>
                    <a:prstGeom prst="rect">
                      <a:avLst/>
                    </a:prstGeom>
                    <a:solidFill>
                      <a:schemeClr val="bg2"/>
                    </a:solidFill>
                    <a:ln w="12700" cmpd="sng">
                      <a:solidFill>
                        <a:schemeClr val="bg2">
                          <a:lumMod val="90000"/>
                        </a:schemeClr>
                      </a:solidFill>
                      <a:prstDash val="solid"/>
                    </a:ln>
                  </pic:spPr>
                </pic:pic>
              </a:graphicData>
            </a:graphic>
          </wp:inline>
        </w:drawing>
      </w:r>
    </w:p>
    <w:p>
      <w:pPr>
        <w:rPr>
          <w:rFonts w:hint="default"/>
          <w:lang w:val="en-US"/>
        </w:rPr>
      </w:pPr>
      <w:r>
        <w:rPr>
          <w:rFonts w:hint="default"/>
          <w:lang w:val="en-US"/>
        </w:rPr>
        <w:t>Figure 1: Legend- Energy/NPM color coding</w:t>
      </w:r>
    </w:p>
    <w:p/>
    <w:p>
      <w:pPr>
        <w:rPr>
          <w:rFonts w:hint="default"/>
          <w:lang w:val="en-US"/>
        </w:rPr>
      </w:pPr>
      <w:r>
        <w:drawing>
          <wp:inline distT="0" distB="0" distL="114300" distR="114300">
            <wp:extent cx="3199765" cy="1927225"/>
            <wp:effectExtent l="4445" t="4445" r="15240" b="11430"/>
            <wp:docPr id="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pPr>
        <w:rPr>
          <w:rFonts w:hint="default"/>
          <w:lang w:val="en-US"/>
        </w:rPr>
      </w:pPr>
      <w:r>
        <w:rPr>
          <w:rFonts w:hint="default"/>
          <w:lang w:val="en-US"/>
        </w:rPr>
        <w:t>Figure 2: Energy/ NPM vs Buffer size</w:t>
      </w:r>
    </w:p>
    <w:p>
      <w:r>
        <w:rPr>
          <w:rFonts w:hint="default"/>
          <w:lang w:val="en-US"/>
        </w:rPr>
        <w:t xml:space="preserve"> </w:t>
      </w:r>
      <w:r>
        <w:drawing>
          <wp:inline distT="0" distB="0" distL="114300" distR="114300">
            <wp:extent cx="3198495" cy="1649095"/>
            <wp:effectExtent l="4445" t="4445" r="16510" b="22860"/>
            <wp:docPr id="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pPr>
        <w:rPr>
          <w:rFonts w:hint="default"/>
          <w:lang w:val="en-US"/>
        </w:rPr>
      </w:pPr>
      <w:r>
        <w:rPr>
          <w:rFonts w:hint="default"/>
          <w:lang w:val="en-US"/>
        </w:rPr>
        <w:t>Figure 3: Energy/ NPM vs Intermessage Interval(s)</w:t>
      </w:r>
    </w:p>
    <w:p>
      <w:pPr>
        <w:rPr>
          <w:rFonts w:hint="default"/>
          <w:lang w:val="en-US"/>
        </w:rPr>
      </w:pPr>
    </w:p>
    <w:p>
      <w:pPr>
        <w:rPr>
          <w:rFonts w:hint="default"/>
          <w:lang w:val="en-US"/>
        </w:rPr>
      </w:pPr>
      <w:r>
        <w:drawing>
          <wp:inline distT="0" distB="0" distL="114300" distR="114300">
            <wp:extent cx="3197225" cy="1906270"/>
            <wp:effectExtent l="4445" t="4445" r="17780" b="13335"/>
            <wp:docPr id="1"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pPr>
        <w:rPr>
          <w:rFonts w:hint="default"/>
          <w:lang w:val="en-US"/>
        </w:rPr>
      </w:pPr>
      <w:r>
        <w:rPr>
          <w:rFonts w:hint="default"/>
          <w:lang w:val="en-US"/>
        </w:rPr>
        <w:t>Figure 4: Energy/ NPM vs Transmit speed</w:t>
      </w:r>
    </w:p>
    <w:p>
      <w:pPr>
        <w:rPr>
          <w:rFonts w:hint="default"/>
          <w:lang w:val="en-US"/>
        </w:rPr>
      </w:pPr>
    </w:p>
    <w:p>
      <w:pPr>
        <w:rPr>
          <w:rFonts w:hint="default"/>
          <w:lang w:val="en-US"/>
        </w:rPr>
      </w:pPr>
      <w:r>
        <w:drawing>
          <wp:inline distT="0" distB="0" distL="114300" distR="114300">
            <wp:extent cx="3197225" cy="1868170"/>
            <wp:effectExtent l="4445" t="4445" r="17780" b="13335"/>
            <wp:docPr id="7"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pPr>
        <w:rPr>
          <w:rFonts w:hint="default"/>
          <w:lang w:val="en-US"/>
        </w:rPr>
      </w:pPr>
      <w:r>
        <w:rPr>
          <w:rFonts w:hint="default"/>
          <w:lang w:val="en-US"/>
        </w:rPr>
        <w:t>Figure 5: Energy/NPM vs Transmit Range</w:t>
      </w:r>
    </w:p>
    <w:p>
      <w:pPr>
        <w:rPr>
          <w:rFonts w:hint="default"/>
          <w:lang w:val="en-US"/>
        </w:rPr>
      </w:pPr>
    </w:p>
    <w:p>
      <w:pPr>
        <w:rPr>
          <w:rFonts w:hint="default"/>
          <w:lang w:val="en-US"/>
        </w:rPr>
      </w:pPr>
      <w:r>
        <w:drawing>
          <wp:inline distT="0" distB="0" distL="114300" distR="114300">
            <wp:extent cx="3200400" cy="1920240"/>
            <wp:effectExtent l="4445" t="4445" r="14605" b="18415"/>
            <wp:docPr id="8"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pPr>
        <w:rPr>
          <w:rFonts w:hint="default"/>
          <w:lang w:val="en-US"/>
        </w:rPr>
      </w:pPr>
      <w:r>
        <w:rPr>
          <w:rFonts w:hint="default"/>
          <w:lang w:val="en-US"/>
        </w:rPr>
        <w:t>Figure 6: Energy/NPM vs Scan Interval</w:t>
      </w:r>
    </w:p>
    <w:p>
      <w:pPr>
        <w:rPr>
          <w:rFonts w:hint="default"/>
          <w:lang w:val="en-US"/>
        </w:rPr>
      </w:pPr>
    </w:p>
    <w:p>
      <w:pPr>
        <w:rPr>
          <w:rFonts w:hint="default"/>
          <w:lang w:val="en-US"/>
        </w:rPr>
      </w:pPr>
      <w:r>
        <w:drawing>
          <wp:inline distT="0" distB="0" distL="114300" distR="114300">
            <wp:extent cx="3200400" cy="1824990"/>
            <wp:effectExtent l="4445" t="4445" r="14605" b="18415"/>
            <wp:docPr id="11"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pPr>
        <w:rPr>
          <w:rFonts w:hint="default"/>
          <w:lang w:val="en-US"/>
        </w:rPr>
      </w:pPr>
      <w:r>
        <w:rPr>
          <w:rFonts w:hint="default"/>
          <w:lang w:val="en-US"/>
        </w:rPr>
        <w:t>Figure 7: Energy/NPM vs number of nodes for Shortest Path Map Based Mobility model</w:t>
      </w:r>
    </w:p>
    <w:p>
      <w:pPr>
        <w:rPr>
          <w:rFonts w:hint="default"/>
          <w:lang w:val="en-US"/>
        </w:rPr>
      </w:pPr>
    </w:p>
    <w:p>
      <w:r>
        <w:drawing>
          <wp:inline distT="0" distB="0" distL="114300" distR="114300">
            <wp:extent cx="3209290" cy="1739900"/>
            <wp:effectExtent l="6350" t="6350" r="22860" b="6350"/>
            <wp:docPr id="2"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pPr>
        <w:rPr>
          <w:rFonts w:hint="default"/>
          <w:lang w:val="en-US"/>
        </w:rPr>
      </w:pPr>
      <w:r>
        <w:rPr>
          <w:rFonts w:hint="default"/>
          <w:lang w:val="en-US"/>
        </w:rPr>
        <w:t>Figure 8: Energy/NPM vs number of nodes for Random Waypoint model</w:t>
      </w:r>
    </w:p>
    <w:p>
      <w:pPr>
        <w:rPr>
          <w:rFonts w:hint="default"/>
          <w:lang w:val="en-US"/>
        </w:rPr>
      </w:pPr>
    </w:p>
    <w:p>
      <w:pPr>
        <w:rPr>
          <w:rFonts w:hint="default"/>
          <w:lang w:val="en-US"/>
        </w:rPr>
      </w:pPr>
      <w:r>
        <w:drawing>
          <wp:inline distT="0" distB="0" distL="114300" distR="114300">
            <wp:extent cx="3200400" cy="1920240"/>
            <wp:effectExtent l="4445" t="4445" r="14605" b="18415"/>
            <wp:docPr id="3"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pPr>
        <w:rPr>
          <w:rFonts w:hint="default"/>
          <w:lang w:val="en-US"/>
        </w:rPr>
      </w:pPr>
      <w:r>
        <w:rPr>
          <w:rFonts w:hint="default"/>
          <w:lang w:val="en-US"/>
        </w:rPr>
        <w:t>Figure 9: Energy/NPM vs message size</w:t>
      </w:r>
    </w:p>
    <w:p>
      <w:pPr>
        <w:rPr>
          <w:rFonts w:hint="default"/>
          <w:lang w:val="en-US"/>
        </w:rPr>
      </w:pPr>
    </w:p>
    <w:p>
      <w:r>
        <w:drawing>
          <wp:inline distT="0" distB="0" distL="114300" distR="114300">
            <wp:extent cx="3196590" cy="1572895"/>
            <wp:effectExtent l="4445" t="4445" r="18415" b="22860"/>
            <wp:docPr id="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pPr>
        <w:rPr>
          <w:rFonts w:hint="default"/>
          <w:lang w:val="en-US"/>
        </w:rPr>
      </w:pPr>
      <w:r>
        <w:rPr>
          <w:rFonts w:hint="default"/>
          <w:lang w:val="en-US"/>
        </w:rPr>
        <w:t xml:space="preserve">Figure 10: Energy/ NPM vs TTL </w:t>
      </w:r>
    </w:p>
    <w:p>
      <w:pPr>
        <w:pStyle w:val="67"/>
        <w:spacing w:before="240"/>
        <w:rPr>
          <w:rFonts w:hint="default" w:ascii="Times New Roman" w:hAnsi="Times New Roman" w:eastAsia="Cambria" w:cs="Times New Roman"/>
          <w:i/>
          <w:iCs/>
          <w:lang w:val="en-US" w:eastAsia="en-US" w:bidi="ar-SA"/>
        </w:rPr>
      </w:pPr>
      <w:r>
        <w:rPr>
          <w:rFonts w:hint="default" w:ascii="Times New Roman" w:hAnsi="Times New Roman" w:eastAsia="Times New Roman" w:cs="Times New Roman"/>
          <w:i/>
          <w:iCs/>
          <w:lang w:val="en-US" w:eastAsia="en-US" w:bidi="ar-SA"/>
        </w:rPr>
        <w:t xml:space="preserve">C. Impact on </w:t>
      </w:r>
      <w:r>
        <w:rPr>
          <w:rFonts w:hint="default" w:ascii="Times New Roman" w:hAnsi="Times New Roman" w:eastAsia="Cambria" w:cs="Times New Roman"/>
          <w:i/>
          <w:iCs/>
          <w:lang w:val="en-US" w:eastAsia="en-US" w:bidi="ar-SA"/>
        </w:rPr>
        <w:t>Energy consumption/ network performance due to sleep and wake cycles</w:t>
      </w:r>
    </w:p>
    <w:p>
      <w:pPr>
        <w:rPr>
          <w:rFonts w:hint="default"/>
          <w:lang w:val="en-US"/>
        </w:rPr>
      </w:pPr>
      <w:r>
        <w:rPr>
          <w:rFonts w:hint="default"/>
          <w:lang w:val="en-US"/>
        </w:rPr>
        <w:t xml:space="preserve">  Experiments were performed by modifying the active and sleep times to allow the study of prolonged and short active times with same/ different levels of duty cycles. </w:t>
      </w:r>
    </w:p>
    <w:p>
      <w:pPr>
        <w:rPr>
          <w:rFonts w:hint="default"/>
          <w:lang w:val="en-US"/>
        </w:rPr>
      </w:pPr>
    </w:p>
    <w:p>
      <w:pPr>
        <w:rPr>
          <w:rFonts w:hint="default"/>
          <w:lang w:val="en-US"/>
        </w:rPr>
      </w:pPr>
      <w:r>
        <w:drawing>
          <wp:inline distT="0" distB="0" distL="114300" distR="114300">
            <wp:extent cx="3194685" cy="1469390"/>
            <wp:effectExtent l="4445" t="4445" r="20320" b="12065"/>
            <wp:docPr id="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pPr>
        <w:rPr>
          <w:rFonts w:hint="default"/>
          <w:lang w:val="en-US"/>
        </w:rPr>
      </w:pPr>
      <w:r>
        <w:rPr>
          <w:rFonts w:hint="default"/>
          <w:lang w:val="en-US"/>
        </w:rPr>
        <w:t>Figure 11: Energy consumed with sleeping nodes vs increasing active time</w:t>
      </w:r>
    </w:p>
    <w:p>
      <w:pPr>
        <w:rPr>
          <w:rFonts w:hint="default"/>
          <w:lang w:val="en-US"/>
        </w:rPr>
      </w:pPr>
    </w:p>
    <w:p>
      <w:pPr>
        <w:rPr>
          <w:rFonts w:hint="default"/>
          <w:lang w:val="en-US"/>
        </w:rPr>
      </w:pPr>
      <w:r>
        <w:drawing>
          <wp:inline distT="0" distB="0" distL="114300" distR="114300">
            <wp:extent cx="3192780" cy="1520190"/>
            <wp:effectExtent l="4445" t="4445" r="22225" b="18415"/>
            <wp:docPr id="12"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pPr>
        <w:rPr>
          <w:rFonts w:hint="default"/>
          <w:lang w:val="en-US"/>
        </w:rPr>
      </w:pPr>
      <w:r>
        <w:rPr>
          <w:rFonts w:hint="default"/>
          <w:lang w:val="en-US"/>
        </w:rPr>
        <w:t>Figure 12: Network performance characteristics with sleeping nodes</w:t>
      </w:r>
    </w:p>
    <w:p>
      <w:pPr>
        <w:rPr>
          <w:rFonts w:hint="default"/>
          <w:lang w:val="en-US"/>
        </w:rPr>
      </w:pPr>
    </w:p>
    <w:p>
      <w:pPr>
        <w:rPr>
          <w:rFonts w:hint="default"/>
          <w:lang w:val="en-US"/>
        </w:rPr>
      </w:pPr>
    </w:p>
    <w:p>
      <w:pPr>
        <w:pStyle w:val="2"/>
        <w:rPr>
          <w:rFonts w:hint="default"/>
          <w:lang w:val="en-US"/>
        </w:rPr>
      </w:pPr>
      <w:r>
        <w:rPr>
          <w:rFonts w:hint="default"/>
          <w:lang w:val="en-US"/>
        </w:rPr>
        <w:t>V</w:t>
      </w:r>
      <w:r>
        <w:t xml:space="preserve">. </w:t>
      </w:r>
      <w:r>
        <w:rPr>
          <w:rFonts w:hint="default"/>
          <w:lang w:val="en-US"/>
        </w:rPr>
        <w:t>ANALYSIS</w:t>
      </w:r>
    </w:p>
    <w:p>
      <w:pPr>
        <w:rPr>
          <w:rFonts w:hint="default"/>
          <w:i w:val="0"/>
          <w:iCs w:val="0"/>
          <w:lang w:val="en-US"/>
        </w:rPr>
      </w:pPr>
      <w:r>
        <w:rPr>
          <w:rFonts w:hint="default"/>
          <w:i w:val="0"/>
          <w:iCs w:val="0"/>
          <w:lang w:val="en-US"/>
        </w:rPr>
        <w:t>In this section, we present an analysis of various factors influencing energy consumption and network performance metrics, according to the figures illustrated in Section IV.</w:t>
      </w:r>
    </w:p>
    <w:p>
      <w:pPr>
        <w:rPr>
          <w:rFonts w:hint="default"/>
          <w:i w:val="0"/>
          <w:iCs w:val="0"/>
          <w:lang w:val="en-US"/>
        </w:rPr>
      </w:pPr>
    </w:p>
    <w:p>
      <w:pPr>
        <w:rPr>
          <w:rFonts w:hint="default"/>
          <w:i/>
          <w:iCs/>
          <w:lang w:val="en-US"/>
        </w:rPr>
      </w:pPr>
      <w:r>
        <w:rPr>
          <w:rFonts w:hint="default"/>
          <w:i/>
          <w:iCs/>
          <w:lang w:val="en-US"/>
        </w:rPr>
        <w:t>A. Energy/ NPM vs Buffer size</w:t>
      </w:r>
    </w:p>
    <w:p>
      <w:pPr>
        <w:rPr>
          <w:rFonts w:hint="default"/>
          <w:i w:val="0"/>
          <w:iCs w:val="0"/>
          <w:lang w:val="en-US"/>
        </w:rPr>
      </w:pPr>
      <w:r>
        <w:rPr>
          <w:rFonts w:hint="default"/>
          <w:i w:val="0"/>
          <w:iCs w:val="0"/>
          <w:lang w:val="en-US"/>
        </w:rPr>
        <w:t>According to Figure 2, as buffer size increases from 1 MB to 8 MB, energy consumption rises due to more message transmissions but then decreases after 8 MB, possibly because of reduced retransmissions(due to increased delivery probabilities). Delivery probability and buffer time show a direct relationship with buffer size, improving the chance of message delivery and holding capacity. Average latency initially decreases and stabilizes, but then reduces significantly beyond 10 MB, suggesting optimal efficiency at this threshold. A decrease in the average number of hops with larger buffers hints at more direct deliveries.</w:t>
      </w:r>
    </w:p>
    <w:p>
      <w:pPr>
        <w:rPr>
          <w:rFonts w:hint="default"/>
          <w:i/>
          <w:iCs/>
          <w:lang w:val="en-US"/>
        </w:rPr>
      </w:pPr>
    </w:p>
    <w:p>
      <w:pPr>
        <w:rPr>
          <w:rFonts w:hint="default"/>
          <w:i/>
          <w:iCs/>
          <w:lang w:val="en-US"/>
        </w:rPr>
      </w:pPr>
      <w:r>
        <w:rPr>
          <w:rFonts w:hint="default"/>
          <w:i/>
          <w:iCs/>
          <w:lang w:val="en-US"/>
        </w:rPr>
        <w:t>B. Energy/ NPM vs Intermessage Interval(s)</w:t>
      </w:r>
    </w:p>
    <w:p>
      <w:pPr>
        <w:rPr>
          <w:rFonts w:hint="default"/>
          <w:i w:val="0"/>
          <w:iCs w:val="0"/>
          <w:lang w:val="en-US"/>
        </w:rPr>
      </w:pPr>
      <w:r>
        <w:rPr>
          <w:rFonts w:hint="default"/>
          <w:i w:val="0"/>
          <w:iCs w:val="0"/>
          <w:lang w:val="en-US"/>
        </w:rPr>
        <w:t xml:space="preserve">As the intermessage interval increases(Figure 3), a reduction in network activity leads to decreased energy consumption, enhanced delivery probability, and lowered latency and hop count. A higher intermessage interval of 495s shows notable benefits in energy efficiency, delivery rates, and overall network performance, however, it corresponds with a substantial increase in buffer time. This intermessage interval seems to be too high for practical purposes, hence, for optimum trade-off between energy and network performance, we take the interval as 115 to 125s. </w:t>
      </w:r>
    </w:p>
    <w:p>
      <w:pPr>
        <w:rPr>
          <w:rFonts w:hint="default"/>
          <w:i w:val="0"/>
          <w:iCs w:val="0"/>
          <w:lang w:val="en-US"/>
        </w:rPr>
      </w:pPr>
    </w:p>
    <w:p>
      <w:pPr>
        <w:rPr>
          <w:rFonts w:hint="default"/>
          <w:i/>
          <w:iCs/>
          <w:lang w:val="en-US"/>
        </w:rPr>
      </w:pPr>
      <w:r>
        <w:rPr>
          <w:rFonts w:hint="default"/>
          <w:i/>
          <w:iCs/>
          <w:lang w:val="en-US"/>
        </w:rPr>
        <w:t>C. Energy/ NPM vs Transmit speed</w:t>
      </w:r>
    </w:p>
    <w:p>
      <w:pPr>
        <w:rPr>
          <w:rFonts w:hint="default"/>
          <w:i w:val="0"/>
          <w:iCs w:val="0"/>
          <w:lang w:val="en-US"/>
        </w:rPr>
      </w:pPr>
      <w:r>
        <w:rPr>
          <w:rFonts w:hint="default"/>
          <w:i w:val="0"/>
          <w:iCs w:val="0"/>
          <w:lang w:val="en-US"/>
        </w:rPr>
        <w:t>Figure 4 analyzes the effects of transmit speed on network functions. Energy consumption falls with higher transmit speeds, likely conserving energy through faster message delivery. Average latency also consistently decreases with speed, improving delivery time, while the average hop count remains relatively unchanged, suggesting limited influence on routing. Buffer time similarly drops with increased speeds, reflecting more rapid transmission from the buffer. The results indicate that a transmit speed of 2000 kbps may provide the best balance for energy efficiency, reduced latency, and minimal buffer times in the network's performance.</w:t>
      </w:r>
    </w:p>
    <w:p>
      <w:pPr>
        <w:rPr>
          <w:rFonts w:hint="default"/>
          <w:i w:val="0"/>
          <w:iCs w:val="0"/>
          <w:lang w:val="en-US"/>
        </w:rPr>
      </w:pPr>
    </w:p>
    <w:p>
      <w:pPr>
        <w:rPr>
          <w:rFonts w:hint="default"/>
          <w:i/>
          <w:iCs/>
          <w:lang w:val="en-US"/>
        </w:rPr>
      </w:pPr>
      <w:r>
        <w:rPr>
          <w:rFonts w:hint="default"/>
          <w:i/>
          <w:iCs/>
          <w:lang w:val="en-US"/>
        </w:rPr>
        <w:t>D. Energy/NPM vs Transmit Range</w:t>
      </w:r>
    </w:p>
    <w:p>
      <w:pPr>
        <w:rPr>
          <w:rFonts w:hint="default"/>
          <w:i w:val="0"/>
          <w:iCs w:val="0"/>
          <w:lang w:val="en-US"/>
        </w:rPr>
      </w:pPr>
      <w:r>
        <w:rPr>
          <w:rFonts w:hint="default"/>
          <w:i w:val="0"/>
          <w:iCs w:val="0"/>
          <w:lang w:val="en-US"/>
        </w:rPr>
        <w:t>Figure 5 investigates the effects of varying transmit range on network characteristics. Energy consumption increases with transmit range, leveling off after 500m, while delivery probability grows, stabilizing around 2000m. Latency declines and buffer time diminishes with greater range, enhancing message delivery. The hop count shows a complex rise and fall pattern, indicating a reduced need for hops with extended range. The analysis suggests a trade-off between energy conservation at lower ranges (10-50m) and improved delivery probability, reduced latency, and fewer hops at higher ranges (2000-5000m), with a balanced approach achievable between 200-500m.</w:t>
      </w:r>
    </w:p>
    <w:p>
      <w:pPr>
        <w:rPr>
          <w:rFonts w:hint="default"/>
          <w:i w:val="0"/>
          <w:iCs w:val="0"/>
          <w:lang w:val="en-US"/>
        </w:rPr>
      </w:pPr>
    </w:p>
    <w:p>
      <w:pPr>
        <w:rPr>
          <w:rFonts w:hint="default"/>
          <w:i/>
          <w:iCs/>
          <w:lang w:val="en-US"/>
        </w:rPr>
      </w:pPr>
      <w:r>
        <w:rPr>
          <w:rFonts w:hint="default"/>
          <w:i/>
          <w:iCs/>
          <w:lang w:val="en-US"/>
        </w:rPr>
        <w:t>E. Energy/NPM vs Scan Interval</w:t>
      </w:r>
    </w:p>
    <w:p>
      <w:pPr>
        <w:rPr>
          <w:rFonts w:hint="default"/>
          <w:i w:val="0"/>
          <w:iCs w:val="0"/>
          <w:lang w:val="en-US"/>
        </w:rPr>
      </w:pPr>
      <w:r>
        <w:rPr>
          <w:rFonts w:hint="default"/>
          <w:i w:val="0"/>
          <w:iCs w:val="0"/>
          <w:lang w:val="en-US"/>
        </w:rPr>
        <w:t>Figure 6 examines the effects of scan interval variation in a network. Energy consumption declines significantly with larger scan intervals, reflecting energy conservation. Delivery probability peaks, then slightly drops, pointing to a balance between encounter opportunities and missed connections. Latency initially rises, then becomes erratic, while hop count slightly decreases, and buffer time sharply falls before plateauing. The findings suggest that a 10 or 20-second scan interval may offer an optimal balance for energy efficiency, delivery success, and latency, depending on specific network needs.</w:t>
      </w:r>
    </w:p>
    <w:p>
      <w:pPr>
        <w:rPr>
          <w:rFonts w:hint="default"/>
          <w:i w:val="0"/>
          <w:iCs w:val="0"/>
          <w:lang w:val="en-US"/>
        </w:rPr>
      </w:pPr>
    </w:p>
    <w:p>
      <w:pPr>
        <w:rPr>
          <w:rFonts w:hint="default"/>
          <w:i/>
          <w:iCs/>
          <w:lang w:val="en-US"/>
        </w:rPr>
      </w:pPr>
      <w:r>
        <w:rPr>
          <w:rFonts w:hint="default"/>
          <w:i/>
          <w:iCs/>
          <w:lang w:val="en-US"/>
        </w:rPr>
        <w:t>F. Energy/NPM vs number of nodes for Shortest Path Map Based Mobility model</w:t>
      </w:r>
    </w:p>
    <w:p>
      <w:pPr>
        <w:rPr>
          <w:rFonts w:hint="default"/>
          <w:i w:val="0"/>
          <w:iCs w:val="0"/>
          <w:lang w:val="en-US"/>
        </w:rPr>
      </w:pPr>
      <w:r>
        <w:rPr>
          <w:rFonts w:hint="default"/>
          <w:i w:val="0"/>
          <w:iCs w:val="0"/>
          <w:lang w:val="en-US"/>
        </w:rPr>
        <w:t>Figure 7's analysis of a DTN reveals complex effects of varying node numbers. Energy consumption initially rises with more nodes, then slightly decreases after 100, suggesting possible efficiency gains. Delivery probability improves at first, then declines, likely due to congestion. Latency's trend underscores the nuanced interplay between node density and congestion, while hop count peaks at 5 nodes, then stabilizes. Buffer time consistently lessens, with more nodes facilitating quicker message exchanges. The figure highlights the intricate balance required between energy efficiency, delivery likelihood, and system responsiveness in optimizing network performance.</w:t>
      </w:r>
    </w:p>
    <w:p>
      <w:pPr>
        <w:rPr>
          <w:rFonts w:hint="default"/>
          <w:i/>
          <w:iCs/>
          <w:lang w:val="en-US"/>
        </w:rPr>
      </w:pPr>
    </w:p>
    <w:p>
      <w:pPr>
        <w:rPr>
          <w:rFonts w:hint="default"/>
          <w:i/>
          <w:iCs/>
          <w:lang w:val="en-US"/>
        </w:rPr>
      </w:pPr>
      <w:r>
        <w:rPr>
          <w:rFonts w:hint="default"/>
          <w:i/>
          <w:iCs/>
          <w:lang w:val="en-US"/>
        </w:rPr>
        <w:t>G. Energy/NPM vs number of nodes for Random Waypoint model</w:t>
      </w:r>
    </w:p>
    <w:p>
      <w:pPr>
        <w:rPr>
          <w:rFonts w:hint="default"/>
          <w:i w:val="0"/>
          <w:iCs w:val="0"/>
          <w:lang w:val="en-US"/>
        </w:rPr>
      </w:pPr>
      <w:r>
        <w:rPr>
          <w:rFonts w:hint="default"/>
          <w:i w:val="0"/>
          <w:iCs w:val="0"/>
          <w:lang w:val="en-US"/>
        </w:rPr>
        <w:t>Figure 8 investigates the impact of varying the number of nodes in a DTN using the Random Waypoint movement model. The data reveal a complicated relationship with latency, exhibiting an increase, followed by a decrease, and then another increase, reflecting a balance between routing complexity, direct routes, and congestion. The hop count consistently rises, indicative of growing network complexity, while buffer time generally declines, suggesting more efficient message handling with increased node density. These findings illuminate the complex effects of changing node numbers and hint at the potential superiority of the Shortest Path Map-Based movement model, particularly in the areas of energy consumption, delivery probability, latency, hop count, and buffer time.</w:t>
      </w:r>
    </w:p>
    <w:p>
      <w:pPr>
        <w:rPr>
          <w:rFonts w:hint="default"/>
          <w:i w:val="0"/>
          <w:iCs w:val="0"/>
          <w:lang w:val="en-US"/>
        </w:rPr>
      </w:pPr>
    </w:p>
    <w:p>
      <w:pPr>
        <w:rPr>
          <w:rFonts w:hint="default"/>
          <w:i/>
          <w:iCs/>
          <w:lang w:val="en-US"/>
        </w:rPr>
      </w:pPr>
      <w:r>
        <w:rPr>
          <w:rFonts w:hint="default"/>
          <w:i/>
          <w:iCs/>
          <w:lang w:val="en-US"/>
        </w:rPr>
        <w:t>H. Energy/NPM vs message size</w:t>
      </w:r>
    </w:p>
    <w:p>
      <w:pPr>
        <w:rPr>
          <w:rFonts w:hint="default"/>
          <w:i w:val="0"/>
          <w:iCs w:val="0"/>
          <w:lang w:val="en-US"/>
        </w:rPr>
      </w:pPr>
      <w:r>
        <w:rPr>
          <w:rFonts w:hint="default"/>
          <w:i w:val="0"/>
          <w:iCs w:val="0"/>
          <w:lang w:val="en-US"/>
        </w:rPr>
        <w:t>The summary for Figure 9 explains how message size affects key network variables. Energy consumption is stable at first, then fluctuates, returning to initial levels for large sizes. Delivery probability is perfect for small messages, then drops sharply from 50 kB onwards. Latency remains steady for small sizes, fluctuates, and data is missing for larger sizes. The average hop count increases gradually, reflecting more complex routing, while buffer time mostly decreases with a notable spike at 2000 kB. These insights underscore the influence of message size on energy efficiency, delivery reliability, and other crucial performance measures.</w:t>
      </w:r>
    </w:p>
    <w:p>
      <w:pPr>
        <w:rPr>
          <w:rFonts w:hint="default"/>
          <w:i w:val="0"/>
          <w:iCs w:val="0"/>
          <w:lang w:val="en-US"/>
        </w:rPr>
      </w:pPr>
    </w:p>
    <w:p>
      <w:pPr>
        <w:rPr>
          <w:rFonts w:hint="default"/>
          <w:i/>
          <w:iCs/>
          <w:lang w:val="en-US"/>
        </w:rPr>
      </w:pPr>
      <w:r>
        <w:rPr>
          <w:rFonts w:hint="default"/>
          <w:i/>
          <w:iCs/>
          <w:lang w:val="en-US"/>
        </w:rPr>
        <w:t xml:space="preserve">I. Energy/ NPM vs TTL </w:t>
      </w:r>
    </w:p>
    <w:p>
      <w:pPr>
        <w:rPr>
          <w:rFonts w:hint="default"/>
          <w:i w:val="0"/>
          <w:iCs w:val="0"/>
          <w:lang w:val="en-US"/>
        </w:rPr>
      </w:pPr>
      <w:r>
        <w:rPr>
          <w:rFonts w:hint="default"/>
          <w:i w:val="0"/>
          <w:iCs w:val="0"/>
          <w:lang w:val="en-US"/>
        </w:rPr>
        <w:t>Figure 10 shows how Time-To-Live (TTL) affects various metrics in a DTN. Energy consumption plateaus at a TTL of 10 minutes, while delivery probability peaks at 2 minutes before declining. Average latency and hop count increase with TTL, and buffer time peaks at 5 minutes before decreasing. The data suggests that a TTL of 2 minutes may be ideal, balancing optimal delivery probability with other network factors.</w:t>
      </w:r>
    </w:p>
    <w:p>
      <w:pPr>
        <w:rPr>
          <w:rFonts w:hint="default"/>
          <w:i w:val="0"/>
          <w:iCs w:val="0"/>
          <w:lang w:val="en-US"/>
        </w:rPr>
      </w:pPr>
    </w:p>
    <w:p>
      <w:pPr>
        <w:rPr>
          <w:rFonts w:hint="default"/>
          <w:i/>
          <w:iCs/>
          <w:lang w:val="en-US"/>
        </w:rPr>
      </w:pPr>
      <w:r>
        <w:rPr>
          <w:rFonts w:hint="default"/>
          <w:i/>
          <w:iCs/>
          <w:lang w:val="en-US"/>
        </w:rPr>
        <w:t>J. Sleep and wake implementation</w:t>
      </w:r>
    </w:p>
    <w:p>
      <w:pPr>
        <w:rPr>
          <w:rFonts w:hint="default" w:ascii="Times New Roman" w:hAnsi="Times New Roman" w:eastAsia="Times New Roman" w:cs="Times New Roman"/>
          <w:i w:val="0"/>
          <w:iCs w:val="0"/>
          <w:lang w:val="en-US"/>
        </w:rPr>
      </w:pPr>
      <w:r>
        <w:rPr>
          <w:rFonts w:hint="default" w:ascii="Times New Roman" w:hAnsi="Times New Roman" w:eastAsia="Times New Roman" w:cs="Times New Roman"/>
          <w:i w:val="0"/>
          <w:iCs w:val="0"/>
          <w:lang w:val="en-US"/>
        </w:rPr>
        <w:t xml:space="preserve">   As expected, the introduction of the sleep cycles in the nodes decrease the overall energy consumption depending upon the total awake time in the simulation environment. </w:t>
      </w:r>
    </w:p>
    <w:p>
      <w:pPr>
        <w:rPr>
          <w:rFonts w:hint="default" w:ascii="Times New Roman" w:hAnsi="Times New Roman" w:eastAsia="Times New Roman" w:cs="Times New Roman"/>
          <w:i w:val="0"/>
          <w:iCs w:val="0"/>
          <w:lang w:val="en-US"/>
        </w:rPr>
      </w:pPr>
      <w:r>
        <w:rPr>
          <w:rFonts w:hint="default" w:ascii="Times New Roman" w:hAnsi="Times New Roman" w:eastAsia="Times New Roman" w:cs="Times New Roman"/>
          <w:i w:val="0"/>
          <w:iCs w:val="0"/>
          <w:lang w:val="en-US"/>
        </w:rPr>
        <w:t xml:space="preserve">  However, by looking at the data obtained in the tests, there does not seem to be a direct correlation between the network performance characteristics and the overall active times. This could be due to the network utilization during the active cycles. Different active times could mean different levels of network load at the given simulation time interval. </w:t>
      </w:r>
    </w:p>
    <w:p>
      <w:pPr>
        <w:rPr>
          <w:rFonts w:hint="default" w:ascii="Times New Roman" w:hAnsi="Times New Roman" w:eastAsia="Times New Roman" w:cs="Times New Roman"/>
          <w:i w:val="0"/>
          <w:iCs w:val="0"/>
          <w:lang w:val="en-US"/>
        </w:rPr>
      </w:pPr>
      <w:r>
        <w:rPr>
          <w:rFonts w:hint="default" w:ascii="Times New Roman" w:hAnsi="Times New Roman" w:eastAsia="Times New Roman" w:cs="Times New Roman"/>
          <w:i w:val="0"/>
          <w:iCs w:val="0"/>
          <w:lang w:val="en-US"/>
        </w:rPr>
        <w:t xml:space="preserve">  It seems that the latency tends to increase significantly in entire system when sleep is introduced. The lowest latency increase seems to be ~28% when the overall active time is 1500s when {sleep,active} intervals are set to {100,300}. However, this in return leads to lower delivery probabilities. This is probably due to the reduced possibility of encountering a node when it is sleeping. However, the sleep setting of {10,90} (10s sleep and 90s active)seems to provide the best trade off between the energy and network performance characteristics, with an 18.1% increase in the delivery probability and a 14% decrease in energy consumption. However, this does introduce a latency increase by of 29.4%.</w:t>
      </w:r>
    </w:p>
    <w:p>
      <w:pPr>
        <w:rPr>
          <w:rFonts w:hint="default" w:ascii="Times New Roman" w:hAnsi="Times New Roman" w:eastAsia="Times New Roman" w:cs="Times New Roman"/>
          <w:i w:val="0"/>
          <w:iCs w:val="0"/>
          <w:lang w:val="en-US"/>
        </w:rPr>
      </w:pPr>
      <w:r>
        <w:rPr>
          <w:rFonts w:hint="default" w:ascii="Times New Roman" w:hAnsi="Times New Roman" w:eastAsia="Times New Roman" w:cs="Times New Roman"/>
          <w:i w:val="0"/>
          <w:iCs w:val="0"/>
          <w:lang w:val="en-US"/>
        </w:rPr>
        <w:t>Below is the overall comparison between {90,10} sleep setting and no sleep:</w:t>
      </w:r>
    </w:p>
    <w:tbl>
      <w:tblPr>
        <w:tblW w:w="5163"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721"/>
        <w:gridCol w:w="1855"/>
        <w:gridCol w:w="15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721"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default" w:ascii="Times New Roman" w:hAnsi="Times New Roman" w:eastAsia="Times New Roman" w:cs="Times New Roman"/>
                <w:i w:val="0"/>
                <w:iCs w:val="0"/>
                <w:lang w:val="en-US" w:eastAsia="en-US" w:bidi="ar-SA"/>
              </w:rPr>
            </w:pPr>
            <w:r>
              <w:rPr>
                <w:rFonts w:hint="default" w:ascii="Times New Roman" w:hAnsi="Times New Roman" w:eastAsia="Times New Roman" w:cs="Times New Roman"/>
                <w:i w:val="0"/>
                <w:iCs w:val="0"/>
                <w:lang w:val="en-US" w:eastAsia="zh-CN" w:bidi="ar-SA"/>
              </w:rPr>
              <w:t>Total active time</w:t>
            </w:r>
          </w:p>
        </w:tc>
        <w:tc>
          <w:tcPr>
            <w:tcW w:w="1855"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default" w:ascii="Times New Roman" w:hAnsi="Times New Roman" w:eastAsia="Times New Roman" w:cs="Times New Roman"/>
                <w:i w:val="0"/>
                <w:iCs w:val="0"/>
                <w:lang w:val="en-US" w:eastAsia="zh-CN" w:bidi="ar-SA"/>
              </w:rPr>
            </w:pPr>
            <w:r>
              <w:rPr>
                <w:rFonts w:hint="default" w:ascii="Times New Roman" w:hAnsi="Times New Roman" w:eastAsia="Times New Roman" w:cs="Times New Roman"/>
                <w:i w:val="0"/>
                <w:iCs w:val="0"/>
                <w:lang w:val="en-US" w:eastAsia="zh-CN" w:bidi="ar-SA"/>
              </w:rPr>
              <w:t>1800, {90,10 sleep}</w:t>
            </w:r>
          </w:p>
        </w:tc>
        <w:tc>
          <w:tcPr>
            <w:tcW w:w="1587"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default" w:ascii="Times New Roman" w:hAnsi="Times New Roman" w:eastAsia="Times New Roman" w:cs="Times New Roman"/>
                <w:i w:val="0"/>
                <w:iCs w:val="0"/>
                <w:lang w:val="en-US" w:eastAsia="zh-CN" w:bidi="ar-SA"/>
              </w:rPr>
            </w:pPr>
            <w:r>
              <w:rPr>
                <w:rFonts w:hint="default" w:ascii="Times New Roman" w:hAnsi="Times New Roman" w:eastAsia="Times New Roman" w:cs="Times New Roman"/>
                <w:i w:val="0"/>
                <w:iCs w:val="0"/>
                <w:lang w:val="en-US" w:eastAsia="zh-CN" w:bidi="ar-SA"/>
              </w:rPr>
              <w:t>2000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721"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default" w:ascii="Times New Roman" w:hAnsi="Times New Roman" w:eastAsia="Times New Roman" w:cs="Times New Roman"/>
                <w:i w:val="0"/>
                <w:iCs w:val="0"/>
                <w:lang w:val="en-US" w:eastAsia="en-US" w:bidi="ar-SA"/>
              </w:rPr>
            </w:pPr>
            <w:r>
              <w:rPr>
                <w:rFonts w:hint="default" w:ascii="Times New Roman" w:hAnsi="Times New Roman" w:eastAsia="Times New Roman" w:cs="Times New Roman"/>
                <w:i w:val="0"/>
                <w:iCs w:val="0"/>
                <w:lang w:val="en-US" w:eastAsia="zh-CN" w:bidi="ar-SA"/>
              </w:rPr>
              <w:t>Average energy</w:t>
            </w:r>
          </w:p>
        </w:tc>
        <w:tc>
          <w:tcPr>
            <w:tcW w:w="1855"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Times New Roman" w:hAnsi="Times New Roman" w:eastAsia="Times New Roman" w:cs="Times New Roman"/>
                <w:i w:val="0"/>
                <w:iCs w:val="0"/>
                <w:lang w:val="en-US" w:eastAsia="zh-CN" w:bidi="ar-SA"/>
              </w:rPr>
            </w:pPr>
            <w:r>
              <w:rPr>
                <w:rFonts w:hint="default" w:ascii="Times New Roman" w:hAnsi="Times New Roman" w:eastAsia="Times New Roman" w:cs="Times New Roman"/>
                <w:i w:val="0"/>
                <w:iCs w:val="0"/>
                <w:lang w:val="en-US" w:eastAsia="zh-CN" w:bidi="ar-SA"/>
              </w:rPr>
              <w:t>348.29675</w:t>
            </w:r>
          </w:p>
        </w:tc>
        <w:tc>
          <w:tcPr>
            <w:tcW w:w="1587"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Times New Roman" w:hAnsi="Times New Roman" w:eastAsia="Times New Roman" w:cs="Times New Roman"/>
                <w:i w:val="0"/>
                <w:iCs w:val="0"/>
                <w:lang w:val="en-US" w:eastAsia="zh-CN" w:bidi="ar-SA"/>
              </w:rPr>
            </w:pPr>
            <w:r>
              <w:rPr>
                <w:rFonts w:hint="default" w:ascii="Times New Roman" w:hAnsi="Times New Roman" w:eastAsia="Times New Roman" w:cs="Times New Roman"/>
                <w:i w:val="0"/>
                <w:iCs w:val="0"/>
                <w:lang w:val="en-US" w:eastAsia="zh-CN" w:bidi="ar-SA"/>
              </w:rPr>
              <w:t>404.915625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1721"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default" w:ascii="Times New Roman" w:hAnsi="Times New Roman" w:eastAsia="Times New Roman" w:cs="Times New Roman"/>
                <w:i w:val="0"/>
                <w:iCs w:val="0"/>
                <w:lang w:val="en-US" w:eastAsia="en-US" w:bidi="ar-SA"/>
              </w:rPr>
            </w:pPr>
            <w:r>
              <w:rPr>
                <w:rFonts w:hint="default" w:ascii="Times New Roman" w:hAnsi="Times New Roman" w:eastAsia="Times New Roman" w:cs="Times New Roman"/>
                <w:i w:val="0"/>
                <w:iCs w:val="0"/>
                <w:lang w:val="en-US" w:eastAsia="zh-CN" w:bidi="ar-SA"/>
              </w:rPr>
              <w:t>delivery_prob</w:t>
            </w:r>
          </w:p>
        </w:tc>
        <w:tc>
          <w:tcPr>
            <w:tcW w:w="1855"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Times New Roman" w:hAnsi="Times New Roman" w:eastAsia="Times New Roman" w:cs="Times New Roman"/>
                <w:i w:val="0"/>
                <w:iCs w:val="0"/>
                <w:lang w:val="en-US" w:eastAsia="zh-CN" w:bidi="ar-SA"/>
              </w:rPr>
            </w:pPr>
            <w:r>
              <w:rPr>
                <w:rFonts w:hint="default" w:ascii="Times New Roman" w:hAnsi="Times New Roman" w:eastAsia="Times New Roman" w:cs="Times New Roman"/>
                <w:i w:val="0"/>
                <w:iCs w:val="0"/>
                <w:lang w:val="en-US" w:eastAsia="zh-CN" w:bidi="ar-SA"/>
              </w:rPr>
              <w:t>0.3939</w:t>
            </w:r>
          </w:p>
        </w:tc>
        <w:tc>
          <w:tcPr>
            <w:tcW w:w="1587"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Times New Roman" w:hAnsi="Times New Roman" w:eastAsia="Times New Roman" w:cs="Times New Roman"/>
                <w:i w:val="0"/>
                <w:iCs w:val="0"/>
                <w:lang w:val="en-US" w:eastAsia="zh-CN" w:bidi="ar-SA"/>
              </w:rPr>
            </w:pPr>
            <w:r>
              <w:rPr>
                <w:rFonts w:hint="default" w:ascii="Times New Roman" w:hAnsi="Times New Roman" w:eastAsia="Times New Roman" w:cs="Times New Roman"/>
                <w:i w:val="0"/>
                <w:iCs w:val="0"/>
                <w:lang w:val="en-US" w:eastAsia="zh-CN" w:bidi="ar-SA"/>
              </w:rPr>
              <w:t>0.3333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1721"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default" w:ascii="Times New Roman" w:hAnsi="Times New Roman" w:eastAsia="Times New Roman" w:cs="Times New Roman"/>
                <w:i w:val="0"/>
                <w:iCs w:val="0"/>
                <w:lang w:val="en-US" w:eastAsia="en-US" w:bidi="ar-SA"/>
              </w:rPr>
            </w:pPr>
            <w:r>
              <w:rPr>
                <w:rFonts w:hint="default" w:ascii="Times New Roman" w:hAnsi="Times New Roman" w:eastAsia="Times New Roman" w:cs="Times New Roman"/>
                <w:i w:val="0"/>
                <w:iCs w:val="0"/>
                <w:lang w:val="en-US" w:eastAsia="zh-CN" w:bidi="ar-SA"/>
              </w:rPr>
              <w:t>latency_avg(s)</w:t>
            </w:r>
          </w:p>
        </w:tc>
        <w:tc>
          <w:tcPr>
            <w:tcW w:w="1855"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Times New Roman" w:hAnsi="Times New Roman" w:eastAsia="Times New Roman" w:cs="Times New Roman"/>
                <w:i w:val="0"/>
                <w:iCs w:val="0"/>
                <w:lang w:val="en-US" w:eastAsia="zh-CN" w:bidi="ar-SA"/>
              </w:rPr>
            </w:pPr>
            <w:r>
              <w:rPr>
                <w:rFonts w:hint="default" w:ascii="Times New Roman" w:hAnsi="Times New Roman" w:eastAsia="Times New Roman" w:cs="Times New Roman"/>
                <w:i w:val="0"/>
                <w:iCs w:val="0"/>
                <w:lang w:val="en-US" w:eastAsia="zh-CN" w:bidi="ar-SA"/>
              </w:rPr>
              <w:t>102.4192</w:t>
            </w:r>
          </w:p>
        </w:tc>
        <w:tc>
          <w:tcPr>
            <w:tcW w:w="1587"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Times New Roman" w:hAnsi="Times New Roman" w:eastAsia="Times New Roman" w:cs="Times New Roman"/>
                <w:i w:val="0"/>
                <w:iCs w:val="0"/>
                <w:lang w:val="en-US" w:eastAsia="zh-CN" w:bidi="ar-SA"/>
              </w:rPr>
            </w:pPr>
            <w:r>
              <w:rPr>
                <w:rFonts w:hint="default" w:ascii="Times New Roman" w:hAnsi="Times New Roman" w:eastAsia="Times New Roman" w:cs="Times New Roman"/>
                <w:i w:val="0"/>
                <w:iCs w:val="0"/>
                <w:lang w:val="en-US" w:eastAsia="zh-CN" w:bidi="ar-SA"/>
              </w:rPr>
              <w:t>72.2818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721"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default" w:ascii="Times New Roman" w:hAnsi="Times New Roman" w:eastAsia="Times New Roman" w:cs="Times New Roman"/>
                <w:i w:val="0"/>
                <w:iCs w:val="0"/>
                <w:lang w:val="en-US" w:eastAsia="en-US" w:bidi="ar-SA"/>
              </w:rPr>
            </w:pPr>
            <w:r>
              <w:rPr>
                <w:rFonts w:hint="default" w:ascii="Times New Roman" w:hAnsi="Times New Roman" w:eastAsia="Times New Roman" w:cs="Times New Roman"/>
                <w:i w:val="0"/>
                <w:iCs w:val="0"/>
                <w:lang w:val="en-US" w:eastAsia="zh-CN" w:bidi="ar-SA"/>
              </w:rPr>
              <w:t>hopcount_avg</w:t>
            </w:r>
          </w:p>
        </w:tc>
        <w:tc>
          <w:tcPr>
            <w:tcW w:w="1855"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Times New Roman" w:hAnsi="Times New Roman" w:eastAsia="Times New Roman" w:cs="Times New Roman"/>
                <w:i w:val="0"/>
                <w:iCs w:val="0"/>
                <w:lang w:val="en-US" w:eastAsia="zh-CN" w:bidi="ar-SA"/>
              </w:rPr>
            </w:pPr>
            <w:r>
              <w:rPr>
                <w:rFonts w:hint="default" w:ascii="Times New Roman" w:hAnsi="Times New Roman" w:eastAsia="Times New Roman" w:cs="Times New Roman"/>
                <w:i w:val="0"/>
                <w:iCs w:val="0"/>
                <w:lang w:val="en-US" w:eastAsia="zh-CN" w:bidi="ar-SA"/>
              </w:rPr>
              <w:t>3</w:t>
            </w:r>
          </w:p>
        </w:tc>
        <w:tc>
          <w:tcPr>
            <w:tcW w:w="1587"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Times New Roman" w:hAnsi="Times New Roman" w:eastAsia="Times New Roman" w:cs="Times New Roman"/>
                <w:i w:val="0"/>
                <w:iCs w:val="0"/>
                <w:lang w:val="en-US" w:eastAsia="zh-CN" w:bidi="ar-SA"/>
              </w:rPr>
            </w:pPr>
            <w:r>
              <w:rPr>
                <w:rFonts w:hint="default" w:ascii="Times New Roman" w:hAnsi="Times New Roman" w:eastAsia="Times New Roman" w:cs="Times New Roman"/>
                <w:i w:val="0"/>
                <w:iCs w:val="0"/>
                <w:lang w:val="en-US" w:eastAsia="zh-CN" w:bidi="ar-SA"/>
              </w:rPr>
              <w:t>2.9545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721"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left"/>
              <w:textAlignment w:val="center"/>
              <w:rPr>
                <w:rFonts w:hint="default" w:ascii="Times New Roman" w:hAnsi="Times New Roman" w:eastAsia="Times New Roman" w:cs="Times New Roman"/>
                <w:i w:val="0"/>
                <w:iCs w:val="0"/>
                <w:lang w:val="en-US" w:eastAsia="en-US" w:bidi="ar-SA"/>
              </w:rPr>
            </w:pPr>
            <w:r>
              <w:rPr>
                <w:rFonts w:hint="default" w:ascii="Times New Roman" w:hAnsi="Times New Roman" w:eastAsia="Times New Roman" w:cs="Times New Roman"/>
                <w:i w:val="0"/>
                <w:iCs w:val="0"/>
                <w:lang w:val="en-US" w:eastAsia="zh-CN" w:bidi="ar-SA"/>
              </w:rPr>
              <w:t>buffertime_avg(s)</w:t>
            </w:r>
          </w:p>
        </w:tc>
        <w:tc>
          <w:tcPr>
            <w:tcW w:w="1855"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Times New Roman" w:hAnsi="Times New Roman" w:eastAsia="Times New Roman" w:cs="Times New Roman"/>
                <w:i w:val="0"/>
                <w:iCs w:val="0"/>
                <w:lang w:val="en-US" w:eastAsia="zh-CN" w:bidi="ar-SA"/>
              </w:rPr>
            </w:pPr>
            <w:r>
              <w:rPr>
                <w:rFonts w:hint="default" w:ascii="Times New Roman" w:hAnsi="Times New Roman" w:eastAsia="Times New Roman" w:cs="Times New Roman"/>
                <w:i w:val="0"/>
                <w:iCs w:val="0"/>
                <w:lang w:val="en-US" w:eastAsia="zh-CN" w:bidi="ar-SA"/>
              </w:rPr>
              <w:t>57.0628</w:t>
            </w:r>
          </w:p>
        </w:tc>
        <w:tc>
          <w:tcPr>
            <w:tcW w:w="1587" w:type="dxa"/>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right"/>
              <w:textAlignment w:val="center"/>
              <w:rPr>
                <w:rFonts w:hint="default" w:ascii="Times New Roman" w:hAnsi="Times New Roman" w:eastAsia="Times New Roman" w:cs="Times New Roman"/>
                <w:i w:val="0"/>
                <w:iCs w:val="0"/>
                <w:lang w:val="en-US" w:eastAsia="zh-CN" w:bidi="ar-SA"/>
              </w:rPr>
            </w:pPr>
            <w:r>
              <w:rPr>
                <w:rFonts w:hint="default" w:ascii="Times New Roman" w:hAnsi="Times New Roman" w:eastAsia="Times New Roman" w:cs="Times New Roman"/>
                <w:i w:val="0"/>
                <w:iCs w:val="0"/>
                <w:lang w:val="en-US" w:eastAsia="zh-CN" w:bidi="ar-SA"/>
              </w:rPr>
              <w:t>47.2434</w:t>
            </w:r>
          </w:p>
        </w:tc>
      </w:tr>
    </w:tbl>
    <w:p>
      <w:pPr>
        <w:rPr>
          <w:rFonts w:hint="default" w:ascii="Times New Roman" w:hAnsi="Times New Roman" w:eastAsia="Times New Roman" w:cs="Times New Roman"/>
          <w:i w:val="0"/>
          <w:iCs w:val="0"/>
          <w:lang w:val="en-US" w:eastAsia="en-US" w:bidi="ar-SA"/>
        </w:rPr>
      </w:pPr>
    </w:p>
    <w:p>
      <w:pPr>
        <w:keepNext/>
        <w:pBdr>
          <w:top w:val="none" w:color="auto" w:sz="0" w:space="0"/>
          <w:left w:val="none" w:color="auto" w:sz="0" w:space="0"/>
          <w:bottom w:val="none" w:color="auto" w:sz="0" w:space="0"/>
          <w:right w:val="none" w:color="auto" w:sz="0" w:space="0"/>
          <w:between w:val="none" w:color="auto" w:sz="0" w:space="0"/>
        </w:pBdr>
        <w:spacing w:before="240" w:after="80"/>
        <w:jc w:val="center"/>
        <w:rPr>
          <w:rFonts w:hint="default"/>
          <w:color w:val="000000"/>
          <w:lang w:val="en-US"/>
        </w:rPr>
      </w:pPr>
      <w:r>
        <w:rPr>
          <w:smallCaps/>
          <w:color w:val="000000"/>
        </w:rPr>
        <w:t>V</w:t>
      </w:r>
      <w:r>
        <w:rPr>
          <w:rFonts w:hint="default"/>
          <w:smallCaps/>
          <w:color w:val="000000"/>
          <w:lang w:val="en-US"/>
        </w:rPr>
        <w:t>I</w:t>
      </w:r>
      <w:r>
        <w:rPr>
          <w:smallCaps/>
          <w:color w:val="000000"/>
        </w:rPr>
        <w:t>. Conclusion</w:t>
      </w:r>
      <w:r>
        <w:rPr>
          <w:rFonts w:hint="default"/>
          <w:smallCaps/>
          <w:color w:val="000000"/>
          <w:lang w:val="en-US"/>
        </w:rPr>
        <w:t>s</w:t>
      </w:r>
    </w:p>
    <w:p>
      <w:pPr>
        <w:widowControl w:val="0"/>
        <w:pBdr>
          <w:top w:val="none" w:color="auto" w:sz="0" w:space="0"/>
          <w:left w:val="none" w:color="auto" w:sz="0" w:space="0"/>
          <w:bottom w:val="none" w:color="auto" w:sz="0" w:space="0"/>
          <w:right w:val="none" w:color="auto" w:sz="0" w:space="0"/>
          <w:between w:val="none" w:color="auto" w:sz="0" w:space="0"/>
        </w:pBdr>
        <w:spacing w:line="252" w:lineRule="auto"/>
        <w:ind w:firstLine="202"/>
        <w:jc w:val="both"/>
        <w:rPr>
          <w:color w:val="000000"/>
        </w:rPr>
      </w:pPr>
      <w:r>
        <w:rPr>
          <w:rFonts w:hint="default"/>
        </w:rPr>
        <w:t xml:space="preserve">The optimization of energy consumption in </w:t>
      </w:r>
      <w:r>
        <w:rPr>
          <w:rFonts w:hint="default"/>
          <w:lang w:val="en-US"/>
        </w:rPr>
        <w:t>DTN</w:t>
      </w:r>
      <w:r>
        <w:rPr>
          <w:rFonts w:hint="default"/>
        </w:rPr>
        <w:t xml:space="preserve"> can be achieved through strategic adjustments in the node settings. </w:t>
      </w:r>
      <w:r>
        <w:rPr>
          <w:rFonts w:hint="default"/>
          <w:lang w:val="en-US"/>
        </w:rPr>
        <w:t>The analysis shows</w:t>
      </w:r>
      <w:r>
        <w:rPr>
          <w:rFonts w:hint="default"/>
        </w:rPr>
        <w:t xml:space="preserve"> that manipulating </w:t>
      </w:r>
      <w:r>
        <w:rPr>
          <w:rFonts w:hint="default"/>
          <w:lang w:val="en-US"/>
        </w:rPr>
        <w:t>the input parameters</w:t>
      </w:r>
      <w:r>
        <w:rPr>
          <w:rFonts w:hint="default"/>
        </w:rPr>
        <w:t xml:space="preserve"> such as the number of nodes, transmit range, transmit speed, and scan interval can significantly influence energy efficiency. </w:t>
      </w:r>
      <w:r>
        <w:rPr>
          <w:rFonts w:hint="default"/>
          <w:lang w:val="en-US"/>
        </w:rPr>
        <w:t xml:space="preserve">Adjusting node characteristics </w:t>
      </w:r>
      <w:r>
        <w:rPr>
          <w:rFonts w:hint="default"/>
        </w:rPr>
        <w:t xml:space="preserve">allow for a balance between energy conservation and network performance metrics like delivery probability, latency, and buffer times. Additionally, the implementation of </w:t>
      </w:r>
      <w:r>
        <w:rPr>
          <w:rFonts w:hint="default"/>
          <w:lang w:val="en-US"/>
        </w:rPr>
        <w:t xml:space="preserve">the </w:t>
      </w:r>
      <w:r>
        <w:rPr>
          <w:rFonts w:hint="default"/>
        </w:rPr>
        <w:t xml:space="preserve">custom sleep and wake </w:t>
      </w:r>
      <w:r>
        <w:rPr>
          <w:rFonts w:hint="default"/>
          <w:lang w:val="en-US"/>
        </w:rPr>
        <w:t xml:space="preserve">logic </w:t>
      </w:r>
      <w:r>
        <w:rPr>
          <w:rFonts w:hint="default"/>
        </w:rPr>
        <w:t xml:space="preserve">in the nodes </w:t>
      </w:r>
      <w:r>
        <w:rPr>
          <w:rFonts w:hint="default"/>
          <w:lang w:val="en-US"/>
        </w:rPr>
        <w:t xml:space="preserve">provides </w:t>
      </w:r>
      <w:r>
        <w:rPr>
          <w:rFonts w:hint="default"/>
        </w:rPr>
        <w:t xml:space="preserve">an opportunity to further conserve energy. By controlling when nodes are active or dormant, energy expenditure can be minimized without significantly compromising essential network functionalities. </w:t>
      </w:r>
    </w:p>
    <w:p>
      <w:pPr>
        <w:pStyle w:val="2"/>
      </w:pPr>
      <w:bookmarkStart w:id="2" w:name="_heading=h.ji51hl1e8dp3" w:colFirst="0" w:colLast="0"/>
      <w:bookmarkEnd w:id="2"/>
      <w:r>
        <w:t>References and Footnotes</w:t>
      </w:r>
    </w:p>
    <w:p>
      <w:pPr>
        <w:numPr>
          <w:ilvl w:val="0"/>
          <w:numId w:val="3"/>
        </w:numPr>
        <w:ind w:left="420" w:leftChars="0" w:hanging="420" w:firstLineChars="0"/>
        <w:rPr>
          <w:rFonts w:ascii="Times" w:hAnsi="Times" w:cs="Times"/>
          <w:color w:val="000000"/>
          <w:sz w:val="16"/>
          <w:szCs w:val="16"/>
        </w:rPr>
      </w:pPr>
      <w:r>
        <w:rPr>
          <w:rFonts w:ascii="Times" w:hAnsi="Times" w:cs="Times"/>
          <w:color w:val="000000"/>
          <w:sz w:val="16"/>
          <w:szCs w:val="16"/>
        </w:rPr>
        <w:t xml:space="preserve">Jason A. Soloff and Ed Birrane, </w:t>
      </w:r>
      <w:r>
        <w:rPr>
          <w:rFonts w:ascii="Times" w:hAnsi="Times" w:cs="Times"/>
          <w:i/>
          <w:iCs/>
          <w:color w:val="000000"/>
          <w:sz w:val="16"/>
          <w:szCs w:val="16"/>
        </w:rPr>
        <w:t>Designing Delay-Tolerant Applications for Store-and-Forward Networks,</w:t>
      </w:r>
      <w:r>
        <w:rPr>
          <w:rFonts w:ascii="Times" w:hAnsi="Times" w:cs="Times"/>
          <w:color w:val="000000"/>
          <w:sz w:val="16"/>
          <w:szCs w:val="16"/>
        </w:rPr>
        <w:t xml:space="preserve"> 1st ed. Norwood, MA: Artech House, 2020, pp. 6.</w:t>
      </w:r>
    </w:p>
    <w:p>
      <w:pPr>
        <w:numPr>
          <w:ilvl w:val="0"/>
          <w:numId w:val="3"/>
        </w:numPr>
        <w:ind w:left="420" w:leftChars="0" w:hanging="420" w:firstLineChars="0"/>
        <w:jc w:val="both"/>
        <w:rPr>
          <w:rFonts w:hint="default" w:ascii="Times" w:hAnsi="Times" w:eastAsia="Times New Roman" w:cs="Times"/>
          <w:color w:val="000000"/>
          <w:sz w:val="16"/>
          <w:szCs w:val="16"/>
        </w:rPr>
      </w:pPr>
      <w:r>
        <w:rPr>
          <w:rFonts w:hint="default" w:ascii="Times" w:hAnsi="Times" w:eastAsia="Times New Roman" w:cs="Times"/>
          <w:color w:val="000000"/>
          <w:sz w:val="16"/>
          <w:szCs w:val="16"/>
        </w:rPr>
        <w:t xml:space="preserve">A. Keränen, J. Ott and T. Kärkkäinen, </w:t>
      </w:r>
      <w:r>
        <w:rPr>
          <w:rFonts w:hint="default" w:ascii="Times" w:hAnsi="Times" w:eastAsia="Times New Roman" w:cs="Times"/>
          <w:i/>
          <w:iCs/>
          <w:color w:val="000000"/>
          <w:sz w:val="16"/>
          <w:szCs w:val="16"/>
        </w:rPr>
        <w:t>"The ONE Simulator for DTN Protocol Evaluation,"</w:t>
      </w:r>
      <w:r>
        <w:rPr>
          <w:rFonts w:hint="default" w:ascii="Times" w:hAnsi="Times" w:eastAsia="Times New Roman" w:cs="Times"/>
          <w:color w:val="000000"/>
          <w:sz w:val="16"/>
          <w:szCs w:val="16"/>
        </w:rPr>
        <w:t xml:space="preserve"> Simutools '09: Proceedings of the 2nd International Conference on Simulation Tools and Techniques, Rome, Italy, March 2009. Available: https://www.netlab.tkk.fi/tutkimus/dtn/theone/pub/the_one_simutools.pdf</w:t>
      </w:r>
    </w:p>
    <w:p>
      <w:pPr>
        <w:numPr>
          <w:ilvl w:val="0"/>
          <w:numId w:val="3"/>
        </w:numPr>
        <w:ind w:left="420" w:leftChars="0" w:hanging="420" w:firstLineChars="0"/>
        <w:jc w:val="both"/>
        <w:rPr>
          <w:rFonts w:hint="default" w:ascii="Times" w:hAnsi="Times" w:eastAsia="Times New Roman" w:cs="Times"/>
          <w:color w:val="000000"/>
          <w:sz w:val="16"/>
          <w:szCs w:val="16"/>
        </w:rPr>
      </w:pPr>
      <w:r>
        <w:rPr>
          <w:rFonts w:hint="default" w:ascii="Times" w:hAnsi="Times" w:eastAsia="Times New Roman" w:cs="Times"/>
          <w:color w:val="000000"/>
          <w:sz w:val="16"/>
          <w:szCs w:val="16"/>
        </w:rPr>
        <w:t>“Energy model - nsnam,” Nsnam.org. [Online]. Available: https://www.nsnam.org/wiki/Energy_model. [Accessed: 14-Aug-2023].</w:t>
      </w:r>
    </w:p>
    <w:p>
      <w:pPr>
        <w:numPr>
          <w:ilvl w:val="0"/>
          <w:numId w:val="3"/>
        </w:numPr>
        <w:ind w:left="420" w:leftChars="0" w:hanging="420" w:firstLineChars="0"/>
        <w:jc w:val="both"/>
        <w:rPr>
          <w:rFonts w:hint="default" w:ascii="Times" w:hAnsi="Times" w:eastAsia="Times New Roman" w:cs="Times"/>
          <w:color w:val="000000"/>
          <w:sz w:val="16"/>
          <w:szCs w:val="16"/>
        </w:rPr>
      </w:pPr>
      <w:r>
        <w:rPr>
          <w:rFonts w:hint="default" w:ascii="Times" w:hAnsi="Times" w:eastAsia="Times New Roman" w:cs="Times"/>
          <w:color w:val="000000"/>
          <w:sz w:val="16"/>
          <w:szCs w:val="16"/>
        </w:rPr>
        <w:t>J. Lakkakorpi and P. Ginzboorg, “ns-3 Module for routing and congestion control studies in mobile opportunistic DTNs,” in 2013 International Symposium on Performance Evaluation of Computer and Telecommunication Systems (SPECTS), 2013, pp. 46–50.</w:t>
      </w:r>
    </w:p>
    <w:p>
      <w:pPr>
        <w:numPr>
          <w:ilvl w:val="0"/>
          <w:numId w:val="3"/>
        </w:numPr>
        <w:ind w:left="420" w:leftChars="0" w:hanging="420" w:firstLineChars="0"/>
        <w:jc w:val="both"/>
        <w:rPr>
          <w:rFonts w:hint="default" w:ascii="Times" w:hAnsi="Times" w:eastAsia="Times New Roman" w:cs="Times"/>
          <w:color w:val="000000"/>
          <w:sz w:val="16"/>
          <w:szCs w:val="16"/>
        </w:rPr>
      </w:pPr>
      <w:r>
        <w:rPr>
          <w:rFonts w:hint="default" w:ascii="Times" w:hAnsi="Times" w:eastAsia="Times New Roman" w:cs="Times"/>
          <w:color w:val="000000"/>
          <w:sz w:val="16"/>
          <w:szCs w:val="16"/>
        </w:rPr>
        <w:t>E. Husni and A. Narendra, “Energy efficient network method using delay tolerant network,” in 2012 International Conference on Green and Ubiquitous Technology, 2012, pp. 118–120.</w:t>
      </w:r>
    </w:p>
    <w:p>
      <w:pPr>
        <w:numPr>
          <w:ilvl w:val="0"/>
          <w:numId w:val="3"/>
        </w:numPr>
        <w:ind w:left="420" w:leftChars="0" w:hanging="420" w:firstLineChars="0"/>
        <w:jc w:val="both"/>
        <w:rPr>
          <w:rFonts w:hint="default" w:ascii="Times" w:hAnsi="Times" w:eastAsia="Times New Roman" w:cs="Times"/>
          <w:color w:val="000000"/>
          <w:sz w:val="16"/>
          <w:szCs w:val="16"/>
        </w:rPr>
      </w:pPr>
      <w:r>
        <w:rPr>
          <w:rFonts w:hint="default" w:ascii="Times" w:hAnsi="Times" w:eastAsia="Times New Roman" w:cs="Times"/>
          <w:color w:val="000000"/>
          <w:sz w:val="16"/>
          <w:szCs w:val="16"/>
        </w:rPr>
        <w:t>D. Rodrigues-Silva, A. Costa, and J. Macedo, “Energy impact analysis on DTN routing protocols,” Uminho.pt. [Online]. Available: https://repositorium.sdum.uminho.pt/bitstream/1822/18920/1/Denis-ExtremeCom2012-Final.pdf. [Accessed: 14-Aug-2023].</w:t>
      </w:r>
    </w:p>
    <w:p>
      <w:pPr>
        <w:numPr>
          <w:ilvl w:val="0"/>
          <w:numId w:val="3"/>
        </w:numPr>
        <w:ind w:left="420" w:leftChars="0" w:hanging="420" w:firstLineChars="0"/>
        <w:jc w:val="both"/>
        <w:rPr>
          <w:rFonts w:hint="default" w:ascii="Times" w:hAnsi="Times" w:eastAsia="Times New Roman" w:cs="Times"/>
          <w:color w:val="000000"/>
          <w:sz w:val="16"/>
          <w:szCs w:val="16"/>
        </w:rPr>
      </w:pPr>
      <w:r>
        <w:rPr>
          <w:rFonts w:hint="default" w:ascii="Times" w:hAnsi="Times" w:eastAsia="Times New Roman" w:cs="Times"/>
          <w:color w:val="000000"/>
          <w:sz w:val="16"/>
          <w:szCs w:val="16"/>
        </w:rPr>
        <w:t>N. Siddique, M. S. Arefin, J. Wall, and M. Shamim Kaiser, Eds., Applied informatics for industry 4.0. London, England: Taylor &amp; Francis, 2023</w:t>
      </w:r>
      <w:r>
        <w:rPr>
          <w:rFonts w:hint="default" w:ascii="Times" w:hAnsi="Times" w:cs="Times"/>
          <w:color w:val="000000"/>
          <w:sz w:val="16"/>
          <w:szCs w:val="16"/>
          <w:lang w:val="en-US"/>
        </w:rPr>
        <w:t>, pp. 136-148</w:t>
      </w:r>
    </w:p>
    <w:p>
      <w:pPr>
        <w:jc w:val="both"/>
        <w:rPr>
          <w:rFonts w:hint="default" w:ascii="Times" w:hAnsi="Times" w:eastAsia="Times New Roman" w:cs="Times"/>
          <w:color w:val="000000"/>
          <w:sz w:val="16"/>
          <w:szCs w:val="16"/>
        </w:rPr>
      </w:pPr>
    </w:p>
    <w:p>
      <w:pPr>
        <w:pStyle w:val="2"/>
      </w:pPr>
      <w:r>
        <w:t>Appendix</w:t>
      </w:r>
    </w:p>
    <w:p>
      <w:pPr>
        <w:jc w:val="both"/>
        <w:rPr>
          <w:rFonts w:ascii="Times" w:hAnsi="Times" w:eastAsia="Times" w:cs="Times"/>
        </w:rPr>
      </w:pPr>
    </w:p>
    <w:sectPr>
      <w:footnotePr>
        <w:numRestart w:val="eachSect"/>
      </w:footnotePr>
      <w:type w:val="continuous"/>
      <w:pgSz w:w="12240" w:h="15840"/>
      <w:pgMar w:top="1008" w:right="936" w:bottom="1008" w:left="936" w:header="432" w:footer="432" w:gutter="0"/>
      <w:pgNumType w:start="1"/>
      <w:cols w:equalWidth="0" w:num="2">
        <w:col w:w="5040" w:space="288"/>
        <w:col w:w="504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ejaVu Sans"/>
    <w:panose1 w:val="020B0604030504040204"/>
    <w:charset w:val="00"/>
    <w:family w:val="swiss"/>
    <w:pitch w:val="default"/>
    <w:sig w:usb0="00000000" w:usb1="00000000" w:usb2="00000029" w:usb3="00000000" w:csb0="000101FF" w:csb1="00000000"/>
  </w:font>
  <w:font w:name="Georgia">
    <w:altName w:val="FreeSerif"/>
    <w:panose1 w:val="02040502050405020303"/>
    <w:charset w:val="00"/>
    <w:family w:val="roman"/>
    <w:pitch w:val="default"/>
    <w:sig w:usb0="00000000" w:usb1="00000000" w:usb2="00000000" w:usb3="00000000" w:csb0="0000009F" w:csb1="00000000"/>
  </w:font>
  <w:font w:name="FreeSerif">
    <w:panose1 w:val="02020603050405020304"/>
    <w:charset w:val="00"/>
    <w:family w:val="auto"/>
    <w:pitch w:val="default"/>
    <w:sig w:usb0="E59FAFFF" w:usb1="C200FDFF" w:usb2="43501B29" w:usb3="04000003" w:csb0="600101FF" w:csb1="FFFF0000"/>
  </w:font>
  <w:font w:name="Baskerville">
    <w:altName w:val="Gubbi"/>
    <w:panose1 w:val="00000000000000000000"/>
    <w:charset w:val="00"/>
    <w:family w:val="roman"/>
    <w:pitch w:val="default"/>
    <w:sig w:usb0="00000000" w:usb1="00000000" w:usb2="00000000" w:usb3="00000000" w:csb0="0000019F" w:csb1="00000000"/>
  </w:font>
  <w:font w:name="Gubbi">
    <w:panose1 w:val="00000400000000000000"/>
    <w:charset w:val="00"/>
    <w:family w:val="auto"/>
    <w:pitch w:val="default"/>
    <w:sig w:usb0="00400000" w:usb1="00000000" w:usb2="00000000" w:usb3="00000000" w:csb0="00000000" w:csb1="00000000"/>
  </w:font>
  <w:font w:name="Formata-Regular">
    <w:altName w:val="Gubbi"/>
    <w:panose1 w:val="00000000000000000000"/>
    <w:charset w:val="00"/>
    <w:family w:val="roman"/>
    <w:pitch w:val="default"/>
    <w:sig w:usb0="00000000" w:usb1="00000000" w:usb2="00000000" w:usb3="00000000" w:csb0="00000000" w:csb1="00000000"/>
  </w:font>
  <w:font w:name="MS Mincho">
    <w:altName w:val="Droid Sans Fallback"/>
    <w:panose1 w:val="02020609040205080304"/>
    <w:charset w:val="80"/>
    <w:family w:val="modern"/>
    <w:pitch w:val="default"/>
    <w:sig w:usb0="00000000" w:usb1="00000000" w:usb2="08000012" w:usb3="00000000" w:csb0="0002009F" w:csb1="00000000"/>
  </w:font>
  <w:font w:name="Verdana">
    <w:altName w:val="Ubuntu Light"/>
    <w:panose1 w:val="020B0604030504040204"/>
    <w:charset w:val="00"/>
    <w:family w:val="swiss"/>
    <w:pitch w:val="default"/>
    <w:sig w:usb0="00000000" w:usb1="00000000" w:usb2="00000010" w:usb3="00000000" w:csb0="0000019F" w:csb1="00000000"/>
  </w:font>
  <w:font w:name="Ubuntu Light">
    <w:panose1 w:val="020B0604030602030204"/>
    <w:charset w:val="00"/>
    <w:family w:val="auto"/>
    <w:pitch w:val="default"/>
    <w:sig w:usb0="E00002FF" w:usb1="5000205B" w:usb2="00000000" w:usb3="00000000" w:csb0="2000009F" w:csb1="56010000"/>
  </w:font>
  <w:font w:name="Times">
    <w:altName w:val="Nimbus Roman No9 L"/>
    <w:panose1 w:val="02020603050405020304"/>
    <w:charset w:val="00"/>
    <w:family w:val="roman"/>
    <w:pitch w:val="default"/>
    <w:sig w:usb0="00000000" w:usb1="00000000" w:usb2="00000009" w:usb3="00000000" w:csb0="000001FF" w:csb1="00000000"/>
  </w:font>
  <w:font w:name="Symbol">
    <w:altName w:val="OpenSymbol"/>
    <w:panose1 w:val="05050102010706020507"/>
    <w:charset w:val="02"/>
    <w:family w:val="roman"/>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Cambria">
    <w:altName w:val="FreeSerif"/>
    <w:panose1 w:val="02040503050406030204"/>
    <w:charset w:val="00"/>
    <w:family w:val="roman"/>
    <w:pitch w:val="default"/>
    <w:sig w:usb0="00000000" w:usb1="00000000" w:usb2="02000000" w:usb3="00000000" w:csb0="0000019F" w:csb1="00000000"/>
  </w:font>
  <w:font w:name="Abyssinica SIL">
    <w:panose1 w:val="02000000000000000000"/>
    <w:charset w:val="00"/>
    <w:family w:val="auto"/>
    <w:pitch w:val="default"/>
    <w:sig w:usb0="800000EF" w:usb1="5200A14B" w:usb2="08000828" w:usb3="00000000" w:csb0="20000001" w:csb1="00000000"/>
  </w:font>
  <w:font w:name="sans-serif">
    <w:altName w:val="Gubbi"/>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00"/>
    <w:family w:val="auto"/>
    <w:pitch w:val="default"/>
    <w:sig w:usb0="00000000" w:usb1="00000000" w:usb2="00000000" w:usb3="00000000" w:csb0="00000000" w:csb1="00000000"/>
  </w:font>
  <w:font w:name="Ubuntu">
    <w:panose1 w:val="020B0504030602030204"/>
    <w:charset w:val="00"/>
    <w:family w:val="auto"/>
    <w:pitch w:val="default"/>
    <w:sig w:usb0="E00002FF" w:usb1="5000205B" w:usb2="00000000" w:usb3="00000000" w:csb0="2000009F" w:csb1="56010000"/>
  </w:font>
  <w:font w:name="Calibri Light">
    <w:altName w:val="DejaVu Sans"/>
    <w:panose1 w:val="00000000000000000000"/>
    <w:charset w:val="00"/>
    <w:family w:val="auto"/>
    <w:pitch w:val="default"/>
    <w:sig w:usb0="00000000" w:usb1="00000000" w:usb2="00000000" w:usb3="00000000" w:csb0="00000000" w:csb1="00000000"/>
  </w:font>
  <w:font w:name="等线">
    <w:altName w:val="Gubb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footnote>
  <w:footnote w:type="continuationSeparator" w:id="3">
    <w:p/>
  </w:footnote>
  <w:footnote w:id="0">
    <w:p>
      <w:pPr>
        <w:pStyle w:val="23"/>
        <w:ind w:left="0" w:leftChars="0" w:firstLine="0" w:firstLineChars="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fldChar w:fldCharType="begin"/>
    </w:r>
    <w:r>
      <w:instrText xml:space="preserve">PAGE</w:instrText>
    </w:r>
    <w:r>
      <w:fldChar w:fldCharType="separate"/>
    </w:r>
    <w:r>
      <w:t>3</w:t>
    </w:r>
    <w:r>
      <w:fldChar w:fldCharType="end"/>
    </w:r>
  </w:p>
  <w:p>
    <w:pPr>
      <w:ind w:right="360"/>
      <w:rPr>
        <w:rFonts w:hint="default"/>
        <w:lang w:val="en-US"/>
      </w:rPr>
    </w:pPr>
    <w:r>
      <w:rPr>
        <w:rFonts w:hint="default"/>
        <w:lang w:val="en-US"/>
      </w:rPr>
      <w:t xml:space="preserve">CMCA59, </w:t>
    </w:r>
    <w:r>
      <w:t>August</w:t>
    </w:r>
    <w:r>
      <w:rPr>
        <w:spacing w:val="-3"/>
      </w:rPr>
      <w:t xml:space="preserve"> </w:t>
    </w:r>
    <w:r>
      <w:t>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BC4073"/>
    <w:multiLevelType w:val="singleLevel"/>
    <w:tmpl w:val="ABBC4073"/>
    <w:lvl w:ilvl="0" w:tentative="0">
      <w:start w:val="1"/>
      <w:numFmt w:val="decimal"/>
      <w:lvlText w:val="[%1]"/>
      <w:lvlJc w:val="left"/>
      <w:pPr>
        <w:tabs>
          <w:tab w:val="left" w:pos="420"/>
        </w:tabs>
        <w:ind w:left="420" w:leftChars="0" w:hanging="420" w:firstLineChars="0"/>
      </w:pPr>
      <w:rPr>
        <w:rFonts w:hint="default" w:ascii="SimSun" w:hAnsi="SimSun" w:eastAsia="SimSun" w:cs="SimSun"/>
      </w:rPr>
    </w:lvl>
  </w:abstractNum>
  <w:abstractNum w:abstractNumId="1">
    <w:nsid w:val="44604766"/>
    <w:multiLevelType w:val="multilevel"/>
    <w:tmpl w:val="44604766"/>
    <w:lvl w:ilvl="0" w:tentative="0">
      <w:start w:val="1"/>
      <w:numFmt w:val="decimal"/>
      <w:pStyle w:val="3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
    <w:nsid w:val="4CC97A8F"/>
    <w:multiLevelType w:val="multilevel"/>
    <w:tmpl w:val="4CC97A8F"/>
    <w:lvl w:ilvl="0" w:tentative="0">
      <w:start w:val="1"/>
      <w:numFmt w:val="decimal"/>
      <w:lvlText w:val="[%1]"/>
      <w:lvlJc w:val="left"/>
      <w:pPr>
        <w:ind w:left="990" w:hanging="360"/>
      </w:pPr>
      <w:rPr>
        <w:i w:val="0"/>
        <w:sz w:val="16"/>
        <w:szCs w:val="16"/>
      </w:rPr>
    </w:lvl>
    <w:lvl w:ilvl="1" w:tentative="0">
      <w:start w:val="1"/>
      <w:numFmt w:val="bullet"/>
      <w:pStyle w:val="3"/>
      <w:lvlText w:val=""/>
      <w:lvlJc w:val="left"/>
      <w:pPr>
        <w:ind w:left="0" w:firstLine="0"/>
      </w:pPr>
    </w:lvl>
    <w:lvl w:ilvl="2" w:tentative="0">
      <w:start w:val="1"/>
      <w:numFmt w:val="bullet"/>
      <w:pStyle w:val="4"/>
      <w:lvlText w:val=""/>
      <w:lvlJc w:val="left"/>
      <w:pPr>
        <w:ind w:left="0" w:firstLine="0"/>
      </w:pPr>
    </w:lvl>
    <w:lvl w:ilvl="3" w:tentative="0">
      <w:start w:val="1"/>
      <w:numFmt w:val="bullet"/>
      <w:pStyle w:val="5"/>
      <w:lvlText w:val=""/>
      <w:lvlJc w:val="left"/>
      <w:pPr>
        <w:ind w:left="0" w:firstLine="0"/>
      </w:pPr>
    </w:lvl>
    <w:lvl w:ilvl="4" w:tentative="0">
      <w:start w:val="1"/>
      <w:numFmt w:val="bullet"/>
      <w:pStyle w:val="6"/>
      <w:lvlText w:val=""/>
      <w:lvlJc w:val="left"/>
      <w:pPr>
        <w:ind w:left="0" w:firstLine="0"/>
      </w:pPr>
    </w:lvl>
    <w:lvl w:ilvl="5" w:tentative="0">
      <w:start w:val="1"/>
      <w:numFmt w:val="bullet"/>
      <w:pStyle w:val="7"/>
      <w:lvlText w:val=""/>
      <w:lvlJc w:val="left"/>
      <w:pPr>
        <w:ind w:left="0" w:firstLine="0"/>
      </w:pPr>
    </w:lvl>
    <w:lvl w:ilvl="6" w:tentative="0">
      <w:start w:val="1"/>
      <w:numFmt w:val="bullet"/>
      <w:pStyle w:val="8"/>
      <w:lvlText w:val=""/>
      <w:lvlJc w:val="left"/>
      <w:pPr>
        <w:ind w:left="0" w:firstLine="0"/>
      </w:pPr>
    </w:lvl>
    <w:lvl w:ilvl="7" w:tentative="0">
      <w:start w:val="1"/>
      <w:numFmt w:val="bullet"/>
      <w:pStyle w:val="9"/>
      <w:lvlText w:val=""/>
      <w:lvlJc w:val="left"/>
      <w:pPr>
        <w:ind w:left="0" w:firstLine="0"/>
      </w:pPr>
    </w:lvl>
    <w:lvl w:ilvl="8" w:tentative="0">
      <w:start w:val="1"/>
      <w:numFmt w:val="bullet"/>
      <w:pStyle w:val="10"/>
      <w:lvlText w:val=""/>
      <w:lvlJc w:val="left"/>
      <w:pPr>
        <w:ind w:left="0" w:firstLine="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C3492"/>
    <w:rsid w:val="002E2421"/>
    <w:rsid w:val="002F221E"/>
    <w:rsid w:val="00305C29"/>
    <w:rsid w:val="0031286C"/>
    <w:rsid w:val="00313303"/>
    <w:rsid w:val="00357347"/>
    <w:rsid w:val="0036091A"/>
    <w:rsid w:val="003913E5"/>
    <w:rsid w:val="003D21A4"/>
    <w:rsid w:val="003F021E"/>
    <w:rsid w:val="00402320"/>
    <w:rsid w:val="004063A4"/>
    <w:rsid w:val="00474613"/>
    <w:rsid w:val="0048247F"/>
    <w:rsid w:val="004A4B26"/>
    <w:rsid w:val="004B29E3"/>
    <w:rsid w:val="004C0A1B"/>
    <w:rsid w:val="004C0A56"/>
    <w:rsid w:val="004C1E98"/>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6199E"/>
    <w:rsid w:val="00986618"/>
    <w:rsid w:val="009A0AA6"/>
    <w:rsid w:val="009B429F"/>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 w:val="2FEFE78F"/>
    <w:rsid w:val="4D2BD558"/>
    <w:rsid w:val="95EF69A9"/>
    <w:rsid w:val="B6BFE6BE"/>
    <w:rsid w:val="FF9BE42B"/>
    <w:rsid w:val="FFF18A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47"/>
    <w:qFormat/>
    <w:uiPriority w:val="9"/>
    <w:pPr>
      <w:keepNext/>
      <w:spacing w:before="240" w:after="80"/>
      <w:jc w:val="center"/>
      <w:outlineLvl w:val="0"/>
    </w:pPr>
    <w:rPr>
      <w:smallCaps/>
      <w:kern w:val="28"/>
    </w:rPr>
  </w:style>
  <w:style w:type="paragraph" w:styleId="3">
    <w:name w:val="heading 2"/>
    <w:basedOn w:val="1"/>
    <w:next w:val="1"/>
    <w:link w:val="52"/>
    <w:unhideWhenUsed/>
    <w:qFormat/>
    <w:uiPriority w:val="9"/>
    <w:pPr>
      <w:keepNext/>
      <w:numPr>
        <w:ilvl w:val="1"/>
        <w:numId w:val="1"/>
      </w:numPr>
      <w:spacing w:before="120" w:after="60"/>
      <w:outlineLvl w:val="1"/>
    </w:pPr>
    <w:rPr>
      <w:i/>
      <w:iCs/>
    </w:rPr>
  </w:style>
  <w:style w:type="paragraph" w:styleId="4">
    <w:name w:val="heading 3"/>
    <w:basedOn w:val="1"/>
    <w:next w:val="1"/>
    <w:unhideWhenUsed/>
    <w:qFormat/>
    <w:uiPriority w:val="9"/>
    <w:pPr>
      <w:keepNext/>
      <w:numPr>
        <w:ilvl w:val="2"/>
        <w:numId w:val="1"/>
      </w:numPr>
      <w:outlineLvl w:val="2"/>
    </w:pPr>
    <w:rPr>
      <w:i/>
      <w:iCs/>
    </w:rPr>
  </w:style>
  <w:style w:type="paragraph" w:styleId="5">
    <w:name w:val="heading 4"/>
    <w:basedOn w:val="1"/>
    <w:next w:val="1"/>
    <w:semiHidden/>
    <w:unhideWhenUsed/>
    <w:qFormat/>
    <w:uiPriority w:val="9"/>
    <w:pPr>
      <w:keepNext/>
      <w:numPr>
        <w:ilvl w:val="3"/>
        <w:numId w:val="1"/>
      </w:numPr>
      <w:spacing w:before="240" w:after="60"/>
      <w:outlineLvl w:val="3"/>
    </w:pPr>
    <w:rPr>
      <w:i/>
      <w:iCs/>
      <w:sz w:val="18"/>
      <w:szCs w:val="18"/>
    </w:rPr>
  </w:style>
  <w:style w:type="paragraph" w:styleId="6">
    <w:name w:val="heading 5"/>
    <w:basedOn w:val="1"/>
    <w:next w:val="1"/>
    <w:semiHidden/>
    <w:unhideWhenUsed/>
    <w:qFormat/>
    <w:uiPriority w:val="9"/>
    <w:pPr>
      <w:numPr>
        <w:ilvl w:val="4"/>
        <w:numId w:val="1"/>
      </w:numPr>
      <w:spacing w:before="240" w:after="60"/>
      <w:outlineLvl w:val="4"/>
    </w:pPr>
    <w:rPr>
      <w:sz w:val="18"/>
      <w:szCs w:val="18"/>
    </w:rPr>
  </w:style>
  <w:style w:type="paragraph" w:styleId="7">
    <w:name w:val="heading 6"/>
    <w:basedOn w:val="1"/>
    <w:next w:val="1"/>
    <w:semiHidden/>
    <w:unhideWhenUsed/>
    <w:qFormat/>
    <w:uiPriority w:val="9"/>
    <w:pPr>
      <w:numPr>
        <w:ilvl w:val="5"/>
        <w:numId w:val="1"/>
      </w:numPr>
      <w:spacing w:before="240" w:after="60"/>
      <w:outlineLvl w:val="5"/>
    </w:pPr>
    <w:rPr>
      <w:i/>
      <w:iCs/>
      <w:sz w:val="16"/>
      <w:szCs w:val="16"/>
    </w:rPr>
  </w:style>
  <w:style w:type="paragraph" w:styleId="8">
    <w:name w:val="heading 7"/>
    <w:basedOn w:val="1"/>
    <w:next w:val="1"/>
    <w:qFormat/>
    <w:uiPriority w:val="9"/>
    <w:pPr>
      <w:numPr>
        <w:ilvl w:val="6"/>
        <w:numId w:val="1"/>
      </w:numPr>
      <w:spacing w:before="240" w:after="60"/>
      <w:outlineLvl w:val="6"/>
    </w:pPr>
    <w:rPr>
      <w:sz w:val="16"/>
      <w:szCs w:val="16"/>
    </w:rPr>
  </w:style>
  <w:style w:type="paragraph" w:styleId="9">
    <w:name w:val="heading 8"/>
    <w:basedOn w:val="1"/>
    <w:next w:val="1"/>
    <w:qFormat/>
    <w:uiPriority w:val="9"/>
    <w:pPr>
      <w:numPr>
        <w:ilvl w:val="7"/>
        <w:numId w:val="1"/>
      </w:numPr>
      <w:spacing w:before="240" w:after="60"/>
      <w:outlineLvl w:val="7"/>
    </w:pPr>
    <w:rPr>
      <w:i/>
      <w:iCs/>
      <w:sz w:val="16"/>
      <w:szCs w:val="16"/>
    </w:rPr>
  </w:style>
  <w:style w:type="paragraph" w:styleId="10">
    <w:name w:val="heading 9"/>
    <w:basedOn w:val="1"/>
    <w:next w:val="1"/>
    <w:qFormat/>
    <w:uiPriority w:val="9"/>
    <w:pPr>
      <w:numPr>
        <w:ilvl w:val="8"/>
        <w:numId w:val="1"/>
      </w:numPr>
      <w:spacing w:before="240" w:after="60"/>
      <w:outlineLvl w:val="8"/>
    </w:pPr>
    <w:rPr>
      <w:sz w:val="16"/>
      <w:szCs w:val="16"/>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1"/>
    <w:qFormat/>
    <w:uiPriority w:val="0"/>
    <w:rPr>
      <w:rFonts w:ascii="Tahoma" w:hAnsi="Tahoma" w:cs="Tahoma"/>
      <w:sz w:val="16"/>
      <w:szCs w:val="16"/>
    </w:rPr>
  </w:style>
  <w:style w:type="paragraph" w:styleId="14">
    <w:name w:val="Body Text Indent"/>
    <w:basedOn w:val="1"/>
    <w:link w:val="57"/>
    <w:qFormat/>
    <w:uiPriority w:val="0"/>
    <w:pPr>
      <w:ind w:left="630" w:hanging="630"/>
    </w:pPr>
    <w:rPr>
      <w:szCs w:val="24"/>
    </w:rPr>
  </w:style>
  <w:style w:type="character" w:styleId="15">
    <w:name w:val="annotation reference"/>
    <w:basedOn w:val="11"/>
    <w:semiHidden/>
    <w:unhideWhenUsed/>
    <w:uiPriority w:val="99"/>
    <w:rPr>
      <w:sz w:val="16"/>
      <w:szCs w:val="16"/>
    </w:rPr>
  </w:style>
  <w:style w:type="paragraph" w:styleId="16">
    <w:name w:val="annotation text"/>
    <w:basedOn w:val="1"/>
    <w:link w:val="62"/>
    <w:semiHidden/>
    <w:unhideWhenUsed/>
    <w:qFormat/>
    <w:uiPriority w:val="99"/>
  </w:style>
  <w:style w:type="paragraph" w:styleId="17">
    <w:name w:val="annotation subject"/>
    <w:basedOn w:val="16"/>
    <w:next w:val="16"/>
    <w:link w:val="63"/>
    <w:semiHidden/>
    <w:unhideWhenUsed/>
    <w:qFormat/>
    <w:uiPriority w:val="99"/>
    <w:rPr>
      <w:b/>
      <w:bCs/>
    </w:rPr>
  </w:style>
  <w:style w:type="paragraph" w:styleId="18">
    <w:name w:val="Document Map"/>
    <w:basedOn w:val="1"/>
    <w:semiHidden/>
    <w:uiPriority w:val="0"/>
    <w:pPr>
      <w:shd w:val="clear" w:color="auto" w:fill="000080"/>
    </w:pPr>
    <w:rPr>
      <w:rFonts w:ascii="Tahoma" w:hAnsi="Tahoma" w:cs="Tahoma"/>
    </w:rPr>
  </w:style>
  <w:style w:type="character" w:styleId="19">
    <w:name w:val="Emphasis"/>
    <w:basedOn w:val="11"/>
    <w:qFormat/>
    <w:uiPriority w:val="20"/>
    <w:rPr>
      <w:i/>
      <w:iCs/>
    </w:rPr>
  </w:style>
  <w:style w:type="character" w:styleId="20">
    <w:name w:val="FollowedHyperlink"/>
    <w:uiPriority w:val="0"/>
    <w:rPr>
      <w:color w:val="800080"/>
      <w:u w:val="single"/>
    </w:rPr>
  </w:style>
  <w:style w:type="paragraph" w:styleId="21">
    <w:name w:val="footer"/>
    <w:basedOn w:val="1"/>
    <w:link w:val="55"/>
    <w:qFormat/>
    <w:uiPriority w:val="99"/>
    <w:pPr>
      <w:tabs>
        <w:tab w:val="center" w:pos="4320"/>
        <w:tab w:val="right" w:pos="8640"/>
      </w:tabs>
    </w:pPr>
  </w:style>
  <w:style w:type="character" w:styleId="22">
    <w:name w:val="footnote reference"/>
    <w:semiHidden/>
    <w:qFormat/>
    <w:uiPriority w:val="0"/>
    <w:rPr>
      <w:vertAlign w:val="superscript"/>
    </w:rPr>
  </w:style>
  <w:style w:type="paragraph" w:styleId="23">
    <w:name w:val="footnote text"/>
    <w:basedOn w:val="1"/>
    <w:link w:val="56"/>
    <w:semiHidden/>
    <w:qFormat/>
    <w:uiPriority w:val="0"/>
    <w:pPr>
      <w:ind w:firstLine="202"/>
      <w:jc w:val="both"/>
    </w:pPr>
    <w:rPr>
      <w:sz w:val="16"/>
      <w:szCs w:val="16"/>
    </w:rPr>
  </w:style>
  <w:style w:type="paragraph" w:styleId="24">
    <w:name w:val="header"/>
    <w:basedOn w:val="1"/>
    <w:qFormat/>
    <w:uiPriority w:val="0"/>
    <w:pPr>
      <w:tabs>
        <w:tab w:val="center" w:pos="4320"/>
        <w:tab w:val="right" w:pos="8640"/>
      </w:tabs>
    </w:pPr>
  </w:style>
  <w:style w:type="character" w:styleId="25">
    <w:name w:val="Hyperlink"/>
    <w:qFormat/>
    <w:uiPriority w:val="0"/>
    <w:rPr>
      <w:color w:val="0000FF"/>
      <w:u w:val="single"/>
    </w:rPr>
  </w:style>
  <w:style w:type="paragraph" w:styleId="26">
    <w:name w:val="Normal (Web)"/>
    <w:basedOn w:val="1"/>
    <w:semiHidden/>
    <w:unhideWhenUsed/>
    <w:qFormat/>
    <w:uiPriority w:val="99"/>
    <w:pPr>
      <w:spacing w:before="100" w:beforeAutospacing="1" w:after="100" w:afterAutospacing="1"/>
    </w:pPr>
    <w:rPr>
      <w:sz w:val="24"/>
      <w:szCs w:val="24"/>
    </w:rPr>
  </w:style>
  <w:style w:type="paragraph" w:styleId="27">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28">
    <w:name w:val="Title"/>
    <w:basedOn w:val="1"/>
    <w:next w:val="1"/>
    <w:qFormat/>
    <w:uiPriority w:val="10"/>
    <w:pPr>
      <w:framePr w:w="9360" w:hSpace="187" w:vSpace="187" w:wrap="notBeside" w:vAnchor="text" w:hAnchor="page" w:xAlign="center" w:y="1"/>
      <w:jc w:val="center"/>
    </w:pPr>
    <w:rPr>
      <w:kern w:val="28"/>
      <w:sz w:val="48"/>
      <w:szCs w:val="48"/>
    </w:rPr>
  </w:style>
  <w:style w:type="paragraph" w:customStyle="1" w:styleId="29">
    <w:name w:val="Abstract"/>
    <w:basedOn w:val="1"/>
    <w:next w:val="1"/>
    <w:qFormat/>
    <w:uiPriority w:val="0"/>
    <w:pPr>
      <w:spacing w:before="20"/>
      <w:ind w:firstLine="202"/>
      <w:jc w:val="both"/>
    </w:pPr>
    <w:rPr>
      <w:b/>
      <w:bCs/>
      <w:sz w:val="18"/>
      <w:szCs w:val="18"/>
    </w:rPr>
  </w:style>
  <w:style w:type="paragraph" w:customStyle="1" w:styleId="30">
    <w:name w:val="Authors"/>
    <w:basedOn w:val="1"/>
    <w:next w:val="1"/>
    <w:qFormat/>
    <w:uiPriority w:val="0"/>
    <w:pPr>
      <w:framePr w:w="9072" w:hSpace="187" w:vSpace="187" w:wrap="notBeside" w:vAnchor="text" w:hAnchor="page" w:xAlign="center" w:y="1"/>
      <w:spacing w:after="320"/>
      <w:jc w:val="center"/>
    </w:pPr>
    <w:rPr>
      <w:sz w:val="22"/>
      <w:szCs w:val="22"/>
    </w:rPr>
  </w:style>
  <w:style w:type="character" w:customStyle="1" w:styleId="31">
    <w:name w:val="MemberType"/>
    <w:qFormat/>
    <w:uiPriority w:val="0"/>
    <w:rPr>
      <w:rFonts w:ascii="Times New Roman" w:hAnsi="Times New Roman" w:cs="Times New Roman"/>
      <w:i/>
      <w:iCs/>
      <w:sz w:val="22"/>
      <w:szCs w:val="22"/>
    </w:rPr>
  </w:style>
  <w:style w:type="paragraph" w:customStyle="1" w:styleId="32">
    <w:name w:val="References"/>
    <w:basedOn w:val="1"/>
    <w:qFormat/>
    <w:uiPriority w:val="0"/>
    <w:pPr>
      <w:numPr>
        <w:ilvl w:val="0"/>
        <w:numId w:val="2"/>
      </w:numPr>
      <w:jc w:val="both"/>
    </w:pPr>
    <w:rPr>
      <w:sz w:val="16"/>
      <w:szCs w:val="16"/>
    </w:rPr>
  </w:style>
  <w:style w:type="paragraph" w:customStyle="1" w:styleId="33">
    <w:name w:val="IndexTerms"/>
    <w:basedOn w:val="1"/>
    <w:next w:val="1"/>
    <w:qFormat/>
    <w:uiPriority w:val="0"/>
    <w:pPr>
      <w:ind w:firstLine="202"/>
      <w:jc w:val="both"/>
    </w:pPr>
    <w:rPr>
      <w:b/>
      <w:bCs/>
      <w:sz w:val="18"/>
      <w:szCs w:val="18"/>
    </w:rPr>
  </w:style>
  <w:style w:type="paragraph" w:customStyle="1" w:styleId="34">
    <w:name w:val="Text"/>
    <w:basedOn w:val="1"/>
    <w:link w:val="65"/>
    <w:qFormat/>
    <w:uiPriority w:val="0"/>
    <w:pPr>
      <w:widowControl w:val="0"/>
      <w:spacing w:line="252" w:lineRule="auto"/>
      <w:ind w:firstLine="202"/>
      <w:jc w:val="both"/>
    </w:pPr>
  </w:style>
  <w:style w:type="paragraph" w:customStyle="1" w:styleId="35">
    <w:name w:val="Figure Caption"/>
    <w:basedOn w:val="1"/>
    <w:qFormat/>
    <w:uiPriority w:val="0"/>
    <w:pPr>
      <w:jc w:val="both"/>
    </w:pPr>
    <w:rPr>
      <w:sz w:val="16"/>
      <w:szCs w:val="16"/>
    </w:rPr>
  </w:style>
  <w:style w:type="paragraph" w:customStyle="1" w:styleId="36">
    <w:name w:val="Table Title"/>
    <w:basedOn w:val="1"/>
    <w:uiPriority w:val="0"/>
    <w:pPr>
      <w:jc w:val="center"/>
    </w:pPr>
    <w:rPr>
      <w:smallCaps/>
      <w:sz w:val="16"/>
      <w:szCs w:val="16"/>
    </w:rPr>
  </w:style>
  <w:style w:type="paragraph" w:customStyle="1" w:styleId="37">
    <w:name w:val="Reference Head"/>
    <w:basedOn w:val="2"/>
    <w:link w:val="48"/>
    <w:qFormat/>
    <w:uiPriority w:val="0"/>
  </w:style>
  <w:style w:type="paragraph" w:customStyle="1" w:styleId="38">
    <w:name w:val="Equation"/>
    <w:basedOn w:val="1"/>
    <w:next w:val="1"/>
    <w:qFormat/>
    <w:uiPriority w:val="0"/>
    <w:pPr>
      <w:widowControl w:val="0"/>
      <w:tabs>
        <w:tab w:val="right" w:pos="5040"/>
      </w:tabs>
      <w:spacing w:line="252" w:lineRule="auto"/>
      <w:jc w:val="both"/>
    </w:pPr>
  </w:style>
  <w:style w:type="paragraph" w:customStyle="1" w:styleId="39">
    <w:name w:val="Pa0"/>
    <w:basedOn w:val="1"/>
    <w:next w:val="1"/>
    <w:qFormat/>
    <w:uiPriority w:val="0"/>
    <w:pPr>
      <w:widowControl w:val="0"/>
      <w:adjustRightInd w:val="0"/>
      <w:spacing w:line="241" w:lineRule="atLeast"/>
    </w:pPr>
    <w:rPr>
      <w:rFonts w:ascii="Baskerville" w:hAnsi="Baskerville"/>
      <w:sz w:val="24"/>
      <w:szCs w:val="24"/>
    </w:rPr>
  </w:style>
  <w:style w:type="character" w:customStyle="1" w:styleId="40">
    <w:name w:val="A5"/>
    <w:qFormat/>
    <w:uiPriority w:val="0"/>
    <w:rPr>
      <w:color w:val="00529F"/>
      <w:sz w:val="20"/>
      <w:szCs w:val="20"/>
    </w:rPr>
  </w:style>
  <w:style w:type="character" w:customStyle="1" w:styleId="41">
    <w:name w:val="Balloon Text Char"/>
    <w:link w:val="13"/>
    <w:qFormat/>
    <w:uiPriority w:val="0"/>
    <w:rPr>
      <w:rFonts w:ascii="Tahoma" w:hAnsi="Tahoma" w:cs="Tahoma"/>
      <w:sz w:val="16"/>
      <w:szCs w:val="16"/>
    </w:rPr>
  </w:style>
  <w:style w:type="character" w:customStyle="1" w:styleId="42">
    <w:name w:val="Medium Grid 11"/>
    <w:semiHidden/>
    <w:qFormat/>
    <w:uiPriority w:val="99"/>
    <w:rPr>
      <w:color w:val="808080"/>
    </w:rPr>
  </w:style>
  <w:style w:type="paragraph" w:customStyle="1" w:styleId="43">
    <w:name w:val="Paragraph Style 1"/>
    <w:basedOn w:val="1"/>
    <w:qFormat/>
    <w:uiPriority w:val="99"/>
    <w:pPr>
      <w:widowControl w:val="0"/>
      <w:tabs>
        <w:tab w:val="left" w:pos="480"/>
      </w:tabs>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customStyle="1" w:styleId="44">
    <w:name w:val="Body Text1"/>
    <w:qFormat/>
    <w:uiPriority w:val="99"/>
    <w:rPr>
      <w:rFonts w:ascii="Verdana" w:hAnsi="Verdana" w:cs="Verdana"/>
      <w:color w:val="000000"/>
      <w:sz w:val="22"/>
      <w:szCs w:val="22"/>
    </w:rPr>
  </w:style>
  <w:style w:type="character" w:customStyle="1" w:styleId="45">
    <w:name w:val="body type"/>
    <w:qFormat/>
    <w:uiPriority w:val="99"/>
    <w:rPr>
      <w:rFonts w:ascii="Formata-Regular" w:hAnsi="Formata-Regular" w:cs="Formata-Regular"/>
      <w:color w:val="000000"/>
      <w:sz w:val="22"/>
      <w:szCs w:val="22"/>
    </w:rPr>
  </w:style>
  <w:style w:type="paragraph" w:customStyle="1" w:styleId="46">
    <w:name w:val="Style1"/>
    <w:basedOn w:val="37"/>
    <w:link w:val="49"/>
    <w:qFormat/>
    <w:uiPriority w:val="0"/>
  </w:style>
  <w:style w:type="character" w:customStyle="1" w:styleId="47">
    <w:name w:val="Heading 1 Char"/>
    <w:link w:val="2"/>
    <w:qFormat/>
    <w:uiPriority w:val="9"/>
    <w:rPr>
      <w:smallCaps/>
      <w:kern w:val="28"/>
    </w:rPr>
  </w:style>
  <w:style w:type="character" w:customStyle="1" w:styleId="48">
    <w:name w:val="Reference Head Char"/>
    <w:link w:val="37"/>
    <w:qFormat/>
    <w:uiPriority w:val="0"/>
    <w:rPr>
      <w:smallCaps/>
      <w:kern w:val="28"/>
    </w:rPr>
  </w:style>
  <w:style w:type="character" w:customStyle="1" w:styleId="49">
    <w:name w:val="Style1 Char"/>
    <w:link w:val="46"/>
    <w:qFormat/>
    <w:uiPriority w:val="0"/>
    <w:rPr>
      <w:smallCaps/>
      <w:kern w:val="28"/>
    </w:rPr>
  </w:style>
  <w:style w:type="paragraph" w:customStyle="1" w:styleId="50">
    <w:name w:val="Colorful Shading - Accent 11"/>
    <w:hidden/>
    <w:semiHidden/>
    <w:qFormat/>
    <w:uiPriority w:val="99"/>
    <w:rPr>
      <w:rFonts w:ascii="Times New Roman" w:hAnsi="Times New Roman" w:eastAsia="Times New Roman" w:cs="Times New Roman"/>
      <w:lang w:val="en-US" w:eastAsia="en-US" w:bidi="ar-SA"/>
    </w:rPr>
  </w:style>
  <w:style w:type="character" w:customStyle="1" w:styleId="51">
    <w:name w:val="Body Text2"/>
    <w:qFormat/>
    <w:uiPriority w:val="99"/>
    <w:rPr>
      <w:rFonts w:ascii="Verdana" w:hAnsi="Verdana" w:cs="Verdana"/>
      <w:color w:val="000000"/>
      <w:sz w:val="22"/>
      <w:szCs w:val="22"/>
    </w:rPr>
  </w:style>
  <w:style w:type="character" w:customStyle="1" w:styleId="52">
    <w:name w:val="Heading 2 Char"/>
    <w:link w:val="3"/>
    <w:qFormat/>
    <w:uiPriority w:val="9"/>
    <w:rPr>
      <w:i/>
      <w:iCs/>
    </w:rPr>
  </w:style>
  <w:style w:type="paragraph" w:customStyle="1" w:styleId="53">
    <w:name w:val="Text L-MAG"/>
    <w:basedOn w:val="1"/>
    <w:link w:val="54"/>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54">
    <w:name w:val="Text L-MAG Char"/>
    <w:link w:val="53"/>
    <w:qFormat/>
    <w:uiPriority w:val="0"/>
    <w:rPr>
      <w:rFonts w:ascii="Arial" w:hAnsi="Arial" w:eastAsia="MS Mincho"/>
      <w:sz w:val="18"/>
      <w:szCs w:val="22"/>
      <w:lang w:eastAsia="ja-JP"/>
    </w:rPr>
  </w:style>
  <w:style w:type="character" w:customStyle="1" w:styleId="55">
    <w:name w:val="Footer Char"/>
    <w:basedOn w:val="11"/>
    <w:link w:val="21"/>
    <w:qFormat/>
    <w:uiPriority w:val="99"/>
  </w:style>
  <w:style w:type="character" w:customStyle="1" w:styleId="56">
    <w:name w:val="Footnote Text Char"/>
    <w:link w:val="23"/>
    <w:semiHidden/>
    <w:qFormat/>
    <w:uiPriority w:val="0"/>
    <w:rPr>
      <w:sz w:val="16"/>
      <w:szCs w:val="16"/>
    </w:rPr>
  </w:style>
  <w:style w:type="character" w:customStyle="1" w:styleId="57">
    <w:name w:val="Body Text Indent Char"/>
    <w:link w:val="14"/>
    <w:qFormat/>
    <w:uiPriority w:val="0"/>
    <w:rPr>
      <w:szCs w:val="24"/>
    </w:rPr>
  </w:style>
  <w:style w:type="character" w:customStyle="1" w:styleId="58">
    <w:name w:val="m_5113501246024331607m_-6864882937387638336gmail-il"/>
    <w:basedOn w:val="11"/>
    <w:qFormat/>
    <w:uiPriority w:val="0"/>
  </w:style>
  <w:style w:type="paragraph" w:customStyle="1" w:styleId="59">
    <w:name w:val="Colorful List - Accent 11"/>
    <w:basedOn w:val="1"/>
    <w:qFormat/>
    <w:uiPriority w:val="34"/>
    <w:pPr>
      <w:ind w:left="720"/>
      <w:contextualSpacing/>
    </w:pPr>
  </w:style>
  <w:style w:type="character" w:customStyle="1" w:styleId="60">
    <w:name w:val="apple-converted-space"/>
    <w:basedOn w:val="11"/>
    <w:qFormat/>
    <w:uiPriority w:val="0"/>
  </w:style>
  <w:style w:type="character" w:customStyle="1" w:styleId="61">
    <w:name w:val="Unresolved Mention1"/>
    <w:basedOn w:val="11"/>
    <w:semiHidden/>
    <w:unhideWhenUsed/>
    <w:qFormat/>
    <w:uiPriority w:val="99"/>
    <w:rPr>
      <w:color w:val="605E5C"/>
      <w:shd w:val="clear" w:color="auto" w:fill="E1DFDD"/>
    </w:rPr>
  </w:style>
  <w:style w:type="character" w:customStyle="1" w:styleId="62">
    <w:name w:val="Comment Text Char"/>
    <w:basedOn w:val="11"/>
    <w:link w:val="16"/>
    <w:semiHidden/>
    <w:qFormat/>
    <w:uiPriority w:val="99"/>
  </w:style>
  <w:style w:type="character" w:customStyle="1" w:styleId="63">
    <w:name w:val="Comment Subject Char"/>
    <w:basedOn w:val="62"/>
    <w:link w:val="17"/>
    <w:semiHidden/>
    <w:qFormat/>
    <w:uiPriority w:val="99"/>
    <w:rPr>
      <w:b/>
      <w:bCs/>
    </w:rPr>
  </w:style>
  <w:style w:type="paragraph" w:styleId="64">
    <w:name w:val="List Paragraph"/>
    <w:basedOn w:val="1"/>
    <w:qFormat/>
    <w:uiPriority w:val="34"/>
    <w:pPr>
      <w:ind w:left="720"/>
      <w:contextualSpacing/>
    </w:pPr>
  </w:style>
  <w:style w:type="character" w:customStyle="1" w:styleId="65">
    <w:name w:val="Text Char"/>
    <w:link w:val="34"/>
    <w:qFormat/>
    <w:uiPriority w:val="0"/>
  </w:style>
  <w:style w:type="paragraph" w:customStyle="1" w:styleId="66">
    <w:name w:val="PARA"/>
    <w:basedOn w:val="34"/>
    <w:link w:val="69"/>
    <w:qFormat/>
    <w:uiPriority w:val="0"/>
    <w:pPr>
      <w:ind w:firstLine="0"/>
    </w:pPr>
  </w:style>
  <w:style w:type="paragraph" w:customStyle="1" w:styleId="67">
    <w:name w:val="PARA_Indent"/>
    <w:basedOn w:val="34"/>
    <w:link w:val="68"/>
    <w:qFormat/>
    <w:uiPriority w:val="0"/>
    <w:pPr>
      <w:spacing w:line="240" w:lineRule="auto"/>
    </w:pPr>
  </w:style>
  <w:style w:type="character" w:customStyle="1" w:styleId="68">
    <w:name w:val="PARA_Indent Char"/>
    <w:link w:val="67"/>
    <w:qFormat/>
    <w:uiPriority w:val="0"/>
  </w:style>
  <w:style w:type="character" w:customStyle="1" w:styleId="69">
    <w:name w:val="PARA Char"/>
    <w:link w:val="66"/>
    <w:qFormat/>
    <w:uiPriority w:val="0"/>
  </w:style>
  <w:style w:type="character" w:customStyle="1" w:styleId="70">
    <w:name w:val="font01"/>
    <w:qFormat/>
    <w:uiPriority w:val="0"/>
    <w:rPr>
      <w:rFonts w:ascii="Droid Sans Fallback" w:hAnsi="Droid Sans Fallback" w:eastAsia="Droid Sans Fallback" w:cs="Droid Sans Fallback"/>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chart" Target="charts/chart2.xml"/><Relationship Id="rId8" Type="http://schemas.openxmlformats.org/officeDocument/2006/relationships/chart" Target="charts/chart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hart" Target="charts/chart11.xml"/><Relationship Id="rId17" Type="http://schemas.openxmlformats.org/officeDocument/2006/relationships/chart" Target="charts/chart10.xml"/><Relationship Id="rId16" Type="http://schemas.openxmlformats.org/officeDocument/2006/relationships/chart" Target="charts/chart9.xml"/><Relationship Id="rId15" Type="http://schemas.openxmlformats.org/officeDocument/2006/relationships/chart" Target="charts/chart8.xml"/><Relationship Id="rId14" Type="http://schemas.openxmlformats.org/officeDocument/2006/relationships/chart" Target="charts/chart7.xml"/><Relationship Id="rId13" Type="http://schemas.openxmlformats.org/officeDocument/2006/relationships/chart" Target="charts/chart6.xml"/><Relationship Id="rId12" Type="http://schemas.openxmlformats.org/officeDocument/2006/relationships/chart" Target="charts/chart5.xml"/><Relationship Id="rId11" Type="http://schemas.openxmlformats.org/officeDocument/2006/relationships/chart" Target="charts/chart4.xml"/><Relationship Id="rId10" Type="http://schemas.openxmlformats.org/officeDocument/2006/relationships/chart" Target="charts/chart3.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home/br000t/Downloads/one_1.4.1/test%20results/Analysis%20and%20logs.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home/br000t/Downloads/one_1.4.1/test%20results/Analysis%20and%20logs.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home/br000t/Downloads/one_1.4.1/test%20results/Analysis%20and%20logs.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home/br000t/Downloads/one_1.4.1/test%20results/Analysis%20and%20logs.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home/br000t/Downloads/one_1.4.1/test%20results/Analysis%20and%20logs.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home/br000t/Downloads/one_1.4.1/test%20results/Analysis%20and%20logs.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home/br000t/Downloads/one_1.4.1/test%20results/Analysis%20and%20logs.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home/br000t/Downloads/one_1.4.1/test%20results/Analysis%20and%20logs.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home/br000t/Downloads/one_1.4.1/test%20results/Analysis%20and%20logs.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home/br000t/Downloads/one_1.4.1/test%20results/Analysis%20and%20logs.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home/br000t/Downloads/one_1.4.1/test%20results/Analysis%20and%20log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4015004167824"/>
          <c:y val="0.0715109573241061"/>
          <c:w val="0.817504862461795"/>
          <c:h val="0.719815455594002"/>
        </c:manualLayout>
      </c:layout>
      <c:scatterChart>
        <c:scatterStyle val="line"/>
        <c:varyColors val="0"/>
        <c:ser>
          <c:idx val="0"/>
          <c:order val="0"/>
          <c:tx>
            <c:strRef>
              <c:f>'[Analysis and logs.xlsx]Energy_NPM vs BUFFER SIZE'!$A$2</c:f>
              <c:strCache>
                <c:ptCount val="1"/>
                <c:pt idx="0">
                  <c:v>Average energy(mAH)</c:v>
                </c:pt>
              </c:strCache>
            </c:strRef>
          </c:tx>
          <c:spPr>
            <a:ln w="19050" cap="rnd">
              <a:solidFill>
                <a:schemeClr val="accent1"/>
              </a:solidFill>
              <a:round/>
            </a:ln>
            <a:effectLst/>
          </c:spPr>
          <c:marker>
            <c:symbol val="none"/>
          </c:marker>
          <c:dLbls>
            <c:delete val="1"/>
          </c:dLbls>
          <c:xVal>
            <c:numRef>
              <c:f>'[Analysis and logs.xlsx]Energy_NPM vs BUFFER SIZE'!$B$1:$H$1</c:f>
              <c:numCache>
                <c:formatCode>General</c:formatCode>
                <c:ptCount val="7"/>
                <c:pt idx="0">
                  <c:v>1</c:v>
                </c:pt>
                <c:pt idx="1">
                  <c:v>2</c:v>
                </c:pt>
                <c:pt idx="2">
                  <c:v>5</c:v>
                </c:pt>
                <c:pt idx="3">
                  <c:v>8</c:v>
                </c:pt>
                <c:pt idx="4">
                  <c:v>10</c:v>
                </c:pt>
                <c:pt idx="5">
                  <c:v>20</c:v>
                </c:pt>
                <c:pt idx="6">
                  <c:v>50</c:v>
                </c:pt>
              </c:numCache>
            </c:numRef>
          </c:xVal>
          <c:yVal>
            <c:numRef>
              <c:f>'[Analysis and logs.xlsx]Energy_NPM vs BUFFER SIZE'!$B$2:$H$2</c:f>
              <c:numCache>
                <c:formatCode>General</c:formatCode>
                <c:ptCount val="7"/>
                <c:pt idx="0">
                  <c:v>391.05325</c:v>
                </c:pt>
                <c:pt idx="1">
                  <c:v>406.82325</c:v>
                </c:pt>
                <c:pt idx="2">
                  <c:v>413.71325</c:v>
                </c:pt>
                <c:pt idx="3">
                  <c:v>421.00775</c:v>
                </c:pt>
                <c:pt idx="4">
                  <c:v>418.86875</c:v>
                </c:pt>
                <c:pt idx="5">
                  <c:v>353.18</c:v>
                </c:pt>
                <c:pt idx="6">
                  <c:v>283.229</c:v>
                </c:pt>
              </c:numCache>
            </c:numRef>
          </c:yVal>
          <c:smooth val="0"/>
        </c:ser>
        <c:ser>
          <c:idx val="1"/>
          <c:order val="1"/>
          <c:tx>
            <c:strRef>
              <c:f>'[Analysis and logs.xlsx]Energy_NPM vs BUFFER SIZE'!$A$3</c:f>
              <c:strCache>
                <c:ptCount val="1"/>
                <c:pt idx="0">
                  <c:v>delivery_prob</c:v>
                </c:pt>
              </c:strCache>
            </c:strRef>
          </c:tx>
          <c:spPr>
            <a:ln w="19050" cap="rnd">
              <a:solidFill>
                <a:schemeClr val="accent2"/>
              </a:solidFill>
              <a:round/>
            </a:ln>
            <a:effectLst/>
          </c:spPr>
          <c:marker>
            <c:symbol val="none"/>
          </c:marker>
          <c:dLbls>
            <c:delete val="1"/>
          </c:dLbls>
          <c:xVal>
            <c:numRef>
              <c:f>'[Analysis and logs.xlsx]Energy_NPM vs BUFFER SIZE'!$B$1:$H$1</c:f>
              <c:numCache>
                <c:formatCode>General</c:formatCode>
                <c:ptCount val="7"/>
                <c:pt idx="0">
                  <c:v>1</c:v>
                </c:pt>
                <c:pt idx="1">
                  <c:v>2</c:v>
                </c:pt>
                <c:pt idx="2">
                  <c:v>5</c:v>
                </c:pt>
                <c:pt idx="3">
                  <c:v>8</c:v>
                </c:pt>
                <c:pt idx="4">
                  <c:v>10</c:v>
                </c:pt>
                <c:pt idx="5">
                  <c:v>20</c:v>
                </c:pt>
                <c:pt idx="6">
                  <c:v>50</c:v>
                </c:pt>
              </c:numCache>
            </c:numRef>
          </c:xVal>
          <c:yVal>
            <c:numRef>
              <c:f>'[Analysis and logs.xlsx]Energy_NPM vs BUFFER SIZE'!$B$3:$H$3</c:f>
              <c:numCache>
                <c:formatCode>General</c:formatCode>
                <c:ptCount val="7"/>
                <c:pt idx="0">
                  <c:v>0.1642</c:v>
                </c:pt>
                <c:pt idx="1">
                  <c:v>0.1791</c:v>
                </c:pt>
                <c:pt idx="2">
                  <c:v>0.209</c:v>
                </c:pt>
                <c:pt idx="3">
                  <c:v>0.3134</c:v>
                </c:pt>
                <c:pt idx="4">
                  <c:v>0.3582</c:v>
                </c:pt>
                <c:pt idx="5">
                  <c:v>0.4925</c:v>
                </c:pt>
                <c:pt idx="6">
                  <c:v>0.8358</c:v>
                </c:pt>
              </c:numCache>
            </c:numRef>
          </c:yVal>
          <c:smooth val="0"/>
        </c:ser>
        <c:ser>
          <c:idx val="2"/>
          <c:order val="2"/>
          <c:tx>
            <c:strRef>
              <c:f>'[Analysis and logs.xlsx]Energy_NPM vs BUFFER SIZE'!$A$4</c:f>
              <c:strCache>
                <c:ptCount val="1"/>
                <c:pt idx="0">
                  <c:v>latency_avg(s)</c:v>
                </c:pt>
              </c:strCache>
            </c:strRef>
          </c:tx>
          <c:spPr>
            <a:ln w="19050" cap="rnd">
              <a:solidFill>
                <a:schemeClr val="accent3"/>
              </a:solidFill>
              <a:round/>
            </a:ln>
            <a:effectLst/>
          </c:spPr>
          <c:marker>
            <c:symbol val="none"/>
          </c:marker>
          <c:dLbls>
            <c:delete val="1"/>
          </c:dLbls>
          <c:xVal>
            <c:numRef>
              <c:f>'[Analysis and logs.xlsx]Energy_NPM vs BUFFER SIZE'!$B$1:$H$1</c:f>
              <c:numCache>
                <c:formatCode>General</c:formatCode>
                <c:ptCount val="7"/>
                <c:pt idx="0">
                  <c:v>1</c:v>
                </c:pt>
                <c:pt idx="1">
                  <c:v>2</c:v>
                </c:pt>
                <c:pt idx="2">
                  <c:v>5</c:v>
                </c:pt>
                <c:pt idx="3">
                  <c:v>8</c:v>
                </c:pt>
                <c:pt idx="4">
                  <c:v>10</c:v>
                </c:pt>
                <c:pt idx="5">
                  <c:v>20</c:v>
                </c:pt>
                <c:pt idx="6">
                  <c:v>50</c:v>
                </c:pt>
              </c:numCache>
            </c:numRef>
          </c:xVal>
          <c:yVal>
            <c:numRef>
              <c:f>'[Analysis and logs.xlsx]Energy_NPM vs BUFFER SIZE'!$B$4:$H$4</c:f>
              <c:numCache>
                <c:formatCode>General</c:formatCode>
                <c:ptCount val="7"/>
                <c:pt idx="0">
                  <c:v>69.8</c:v>
                </c:pt>
                <c:pt idx="1">
                  <c:v>57.975</c:v>
                </c:pt>
                <c:pt idx="2">
                  <c:v>57.1429</c:v>
                </c:pt>
                <c:pt idx="3">
                  <c:v>75.1095</c:v>
                </c:pt>
                <c:pt idx="4">
                  <c:v>73.8875</c:v>
                </c:pt>
                <c:pt idx="5">
                  <c:v>25.1848</c:v>
                </c:pt>
                <c:pt idx="6">
                  <c:v>10.2929</c:v>
                </c:pt>
              </c:numCache>
            </c:numRef>
          </c:yVal>
          <c:smooth val="0"/>
        </c:ser>
        <c:ser>
          <c:idx val="3"/>
          <c:order val="3"/>
          <c:tx>
            <c:strRef>
              <c:f>'[Analysis and logs.xlsx]Energy_NPM vs BUFFER SIZE'!$A$5</c:f>
              <c:strCache>
                <c:ptCount val="1"/>
                <c:pt idx="0">
                  <c:v>hopcount_avg</c:v>
                </c:pt>
              </c:strCache>
            </c:strRef>
          </c:tx>
          <c:spPr>
            <a:ln w="19050" cap="rnd">
              <a:solidFill>
                <a:schemeClr val="accent4"/>
              </a:solidFill>
              <a:round/>
            </a:ln>
            <a:effectLst/>
          </c:spPr>
          <c:marker>
            <c:symbol val="none"/>
          </c:marker>
          <c:dLbls>
            <c:delete val="1"/>
          </c:dLbls>
          <c:xVal>
            <c:numRef>
              <c:f>'[Analysis and logs.xlsx]Energy_NPM vs BUFFER SIZE'!$B$1:$H$1</c:f>
              <c:numCache>
                <c:formatCode>General</c:formatCode>
                <c:ptCount val="7"/>
                <c:pt idx="0">
                  <c:v>1</c:v>
                </c:pt>
                <c:pt idx="1">
                  <c:v>2</c:v>
                </c:pt>
                <c:pt idx="2">
                  <c:v>5</c:v>
                </c:pt>
                <c:pt idx="3">
                  <c:v>8</c:v>
                </c:pt>
                <c:pt idx="4">
                  <c:v>10</c:v>
                </c:pt>
                <c:pt idx="5">
                  <c:v>20</c:v>
                </c:pt>
                <c:pt idx="6">
                  <c:v>50</c:v>
                </c:pt>
              </c:numCache>
            </c:numRef>
          </c:xVal>
          <c:yVal>
            <c:numRef>
              <c:f>'[Analysis and logs.xlsx]Energy_NPM vs BUFFER SIZE'!$B$5:$H$5</c:f>
              <c:numCache>
                <c:formatCode>General</c:formatCode>
                <c:ptCount val="7"/>
                <c:pt idx="0">
                  <c:v>5.3636</c:v>
                </c:pt>
                <c:pt idx="1">
                  <c:v>3.0833</c:v>
                </c:pt>
                <c:pt idx="2">
                  <c:v>3.6429</c:v>
                </c:pt>
                <c:pt idx="3">
                  <c:v>3.2857</c:v>
                </c:pt>
                <c:pt idx="4">
                  <c:v>3.125</c:v>
                </c:pt>
                <c:pt idx="5">
                  <c:v>2.5455</c:v>
                </c:pt>
                <c:pt idx="6">
                  <c:v>2.5893</c:v>
                </c:pt>
              </c:numCache>
            </c:numRef>
          </c:yVal>
          <c:smooth val="0"/>
        </c:ser>
        <c:ser>
          <c:idx val="4"/>
          <c:order val="4"/>
          <c:tx>
            <c:strRef>
              <c:f>'[Analysis and logs.xlsx]Energy_NPM vs BUFFER SIZE'!$A$6</c:f>
              <c:strCache>
                <c:ptCount val="1"/>
                <c:pt idx="0">
                  <c:v>buffertime_avg(s)</c:v>
                </c:pt>
              </c:strCache>
            </c:strRef>
          </c:tx>
          <c:spPr>
            <a:ln w="19050" cap="rnd">
              <a:solidFill>
                <a:schemeClr val="accent5"/>
              </a:solidFill>
              <a:round/>
            </a:ln>
            <a:effectLst/>
          </c:spPr>
          <c:marker>
            <c:symbol val="none"/>
          </c:marker>
          <c:dLbls>
            <c:delete val="1"/>
          </c:dLbls>
          <c:xVal>
            <c:numRef>
              <c:f>'[Analysis and logs.xlsx]Energy_NPM vs BUFFER SIZE'!$B$1:$H$1</c:f>
              <c:numCache>
                <c:formatCode>General</c:formatCode>
                <c:ptCount val="7"/>
                <c:pt idx="0">
                  <c:v>1</c:v>
                </c:pt>
                <c:pt idx="1">
                  <c:v>2</c:v>
                </c:pt>
                <c:pt idx="2">
                  <c:v>5</c:v>
                </c:pt>
                <c:pt idx="3">
                  <c:v>8</c:v>
                </c:pt>
                <c:pt idx="4">
                  <c:v>10</c:v>
                </c:pt>
                <c:pt idx="5">
                  <c:v>20</c:v>
                </c:pt>
                <c:pt idx="6">
                  <c:v>50</c:v>
                </c:pt>
              </c:numCache>
            </c:numRef>
          </c:xVal>
          <c:yVal>
            <c:numRef>
              <c:f>'[Analysis and logs.xlsx]Energy_NPM vs BUFFER SIZE'!$B$6:$H$6</c:f>
              <c:numCache>
                <c:formatCode>General</c:formatCode>
                <c:ptCount val="7"/>
                <c:pt idx="0">
                  <c:v>9.3525</c:v>
                </c:pt>
                <c:pt idx="1">
                  <c:v>19.8731</c:v>
                </c:pt>
                <c:pt idx="2">
                  <c:v>53.7252</c:v>
                </c:pt>
                <c:pt idx="3">
                  <c:v>80.3051</c:v>
                </c:pt>
                <c:pt idx="4">
                  <c:v>101.7021</c:v>
                </c:pt>
                <c:pt idx="5">
                  <c:v>363.8478</c:v>
                </c:pt>
                <c:pt idx="6">
                  <c:v>504.352</c:v>
                </c:pt>
              </c:numCache>
            </c:numRef>
          </c:yVal>
          <c:smooth val="0"/>
        </c:ser>
        <c:dLbls>
          <c:showLegendKey val="0"/>
          <c:showVal val="0"/>
          <c:showCatName val="0"/>
          <c:showSerName val="0"/>
          <c:showPercent val="0"/>
          <c:showBubbleSize val="0"/>
        </c:dLbls>
        <c:axId val="94330122"/>
        <c:axId val="573107670"/>
      </c:scatterChart>
      <c:valAx>
        <c:axId val="94330122"/>
        <c:scaling>
          <c:orientation val="minMax"/>
          <c:max val="50"/>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Buffer Size(Mb)</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573107670"/>
        <c:crossesAt val="0"/>
        <c:crossBetween val="midCat"/>
      </c:valAx>
      <c:valAx>
        <c:axId val="573107670"/>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Energy/ NPM</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9433012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5322493224932"/>
          <c:y val="0.0811606391925988"/>
          <c:w val="0.782211382113821"/>
          <c:h val="0.679226240538268"/>
        </c:manualLayout>
      </c:layout>
      <c:scatterChart>
        <c:scatterStyle val="line"/>
        <c:varyColors val="0"/>
        <c:ser>
          <c:idx val="0"/>
          <c:order val="0"/>
          <c:tx>
            <c:strRef>
              <c:f>'[Analysis and logs.xlsx]Energy_NPM vs MESSAGE FREQUENCY'!$A$2</c:f>
              <c:strCache>
                <c:ptCount val="1"/>
                <c:pt idx="0">
                  <c:v>Average energy(mAH)</c:v>
                </c:pt>
              </c:strCache>
            </c:strRef>
          </c:tx>
          <c:spPr>
            <a:ln w="19050" cap="rnd">
              <a:solidFill>
                <a:schemeClr val="accent1"/>
              </a:solidFill>
              <a:round/>
            </a:ln>
            <a:effectLst/>
          </c:spPr>
          <c:marker>
            <c:symbol val="none"/>
          </c:marker>
          <c:dLbls>
            <c:delete val="1"/>
          </c:dLbls>
          <c:xVal>
            <c:numRef>
              <c:f>'[Analysis and logs.xlsx]Energy_NPM vs MESSAGE FREQUENCY'!$B$1:$G$1</c:f>
              <c:numCache>
                <c:formatCode>General</c:formatCode>
                <c:ptCount val="6"/>
                <c:pt idx="0">
                  <c:v>5</c:v>
                </c:pt>
                <c:pt idx="1">
                  <c:v>25</c:v>
                </c:pt>
                <c:pt idx="2">
                  <c:v>45</c:v>
                </c:pt>
                <c:pt idx="3">
                  <c:v>115</c:v>
                </c:pt>
                <c:pt idx="4">
                  <c:v>245</c:v>
                </c:pt>
                <c:pt idx="5">
                  <c:v>495</c:v>
                </c:pt>
              </c:numCache>
            </c:numRef>
          </c:xVal>
          <c:yVal>
            <c:numRef>
              <c:f>'[Analysis and logs.xlsx]Energy_NPM vs MESSAGE FREQUENCY'!$B$2:$G$2</c:f>
              <c:numCache>
                <c:formatCode>General</c:formatCode>
                <c:ptCount val="6"/>
                <c:pt idx="0">
                  <c:v>461.72075</c:v>
                </c:pt>
                <c:pt idx="1">
                  <c:v>413.71325</c:v>
                </c:pt>
                <c:pt idx="2">
                  <c:v>374.438</c:v>
                </c:pt>
                <c:pt idx="3">
                  <c:v>241.81275</c:v>
                </c:pt>
                <c:pt idx="4">
                  <c:v>239.92075</c:v>
                </c:pt>
                <c:pt idx="5">
                  <c:v>237.9125</c:v>
                </c:pt>
              </c:numCache>
            </c:numRef>
          </c:yVal>
          <c:smooth val="0"/>
        </c:ser>
        <c:ser>
          <c:idx val="1"/>
          <c:order val="1"/>
          <c:tx>
            <c:strRef>
              <c:f>'[Analysis and logs.xlsx]Energy_NPM vs MESSAGE FREQUENCY'!$A$3</c:f>
              <c:strCache>
                <c:ptCount val="1"/>
                <c:pt idx="0">
                  <c:v>delivery_prob</c:v>
                </c:pt>
              </c:strCache>
            </c:strRef>
          </c:tx>
          <c:spPr>
            <a:ln w="19050" cap="rnd">
              <a:solidFill>
                <a:schemeClr val="accent2"/>
              </a:solidFill>
              <a:round/>
            </a:ln>
            <a:effectLst/>
          </c:spPr>
          <c:marker>
            <c:symbol val="none"/>
          </c:marker>
          <c:dLbls>
            <c:delete val="1"/>
          </c:dLbls>
          <c:xVal>
            <c:numRef>
              <c:f>'[Analysis and logs.xlsx]Energy_NPM vs MESSAGE FREQUENCY'!$B$1:$G$1</c:f>
              <c:numCache>
                <c:formatCode>General</c:formatCode>
                <c:ptCount val="6"/>
                <c:pt idx="0">
                  <c:v>5</c:v>
                </c:pt>
                <c:pt idx="1">
                  <c:v>25</c:v>
                </c:pt>
                <c:pt idx="2">
                  <c:v>45</c:v>
                </c:pt>
                <c:pt idx="3">
                  <c:v>115</c:v>
                </c:pt>
                <c:pt idx="4">
                  <c:v>245</c:v>
                </c:pt>
                <c:pt idx="5">
                  <c:v>495</c:v>
                </c:pt>
              </c:numCache>
            </c:numRef>
          </c:xVal>
          <c:yVal>
            <c:numRef>
              <c:f>'[Analysis and logs.xlsx]Energy_NPM vs MESSAGE FREQUENCY'!$B$3:$G$3</c:f>
              <c:numCache>
                <c:formatCode>General</c:formatCode>
                <c:ptCount val="6"/>
                <c:pt idx="0">
                  <c:v>0.201</c:v>
                </c:pt>
                <c:pt idx="1">
                  <c:v>0.209</c:v>
                </c:pt>
                <c:pt idx="2">
                  <c:v>0.25</c:v>
                </c:pt>
                <c:pt idx="3">
                  <c:v>0.375</c:v>
                </c:pt>
                <c:pt idx="4">
                  <c:v>0.75</c:v>
                </c:pt>
                <c:pt idx="5">
                  <c:v>1</c:v>
                </c:pt>
              </c:numCache>
            </c:numRef>
          </c:yVal>
          <c:smooth val="0"/>
        </c:ser>
        <c:ser>
          <c:idx val="2"/>
          <c:order val="2"/>
          <c:tx>
            <c:strRef>
              <c:f>'[Analysis and logs.xlsx]Energy_NPM vs MESSAGE FREQUENCY'!$A$4</c:f>
              <c:strCache>
                <c:ptCount val="1"/>
                <c:pt idx="0">
                  <c:v>latency_avg(s)</c:v>
                </c:pt>
              </c:strCache>
            </c:strRef>
          </c:tx>
          <c:spPr>
            <a:ln w="19050" cap="rnd">
              <a:solidFill>
                <a:schemeClr val="accent3"/>
              </a:solidFill>
              <a:round/>
            </a:ln>
            <a:effectLst/>
          </c:spPr>
          <c:marker>
            <c:symbol val="none"/>
          </c:marker>
          <c:dLbls>
            <c:delete val="1"/>
          </c:dLbls>
          <c:xVal>
            <c:numRef>
              <c:f>'[Analysis and logs.xlsx]Energy_NPM vs MESSAGE FREQUENCY'!$B$1:$G$1</c:f>
              <c:numCache>
                <c:formatCode>General</c:formatCode>
                <c:ptCount val="6"/>
                <c:pt idx="0">
                  <c:v>5</c:v>
                </c:pt>
                <c:pt idx="1">
                  <c:v>25</c:v>
                </c:pt>
                <c:pt idx="2">
                  <c:v>45</c:v>
                </c:pt>
                <c:pt idx="3">
                  <c:v>115</c:v>
                </c:pt>
                <c:pt idx="4">
                  <c:v>245</c:v>
                </c:pt>
                <c:pt idx="5">
                  <c:v>495</c:v>
                </c:pt>
              </c:numCache>
            </c:numRef>
          </c:xVal>
          <c:yVal>
            <c:numRef>
              <c:f>'[Analysis and logs.xlsx]Energy_NPM vs MESSAGE FREQUENCY'!$B$4:$G$4</c:f>
              <c:numCache>
                <c:formatCode>General</c:formatCode>
                <c:ptCount val="6"/>
                <c:pt idx="0">
                  <c:v>76.8366</c:v>
                </c:pt>
                <c:pt idx="1">
                  <c:v>57.1429</c:v>
                </c:pt>
                <c:pt idx="2">
                  <c:v>46.34</c:v>
                </c:pt>
                <c:pt idx="3">
                  <c:v>11.4833</c:v>
                </c:pt>
                <c:pt idx="4">
                  <c:v>9.1667</c:v>
                </c:pt>
                <c:pt idx="5">
                  <c:v>8.225</c:v>
                </c:pt>
              </c:numCache>
            </c:numRef>
          </c:yVal>
          <c:smooth val="0"/>
        </c:ser>
        <c:ser>
          <c:idx val="3"/>
          <c:order val="3"/>
          <c:tx>
            <c:strRef>
              <c:f>'[Analysis and logs.xlsx]Energy_NPM vs MESSAGE FREQUENCY'!$A$5</c:f>
              <c:strCache>
                <c:ptCount val="1"/>
                <c:pt idx="0">
                  <c:v>hopcount_avg</c:v>
                </c:pt>
              </c:strCache>
            </c:strRef>
          </c:tx>
          <c:spPr>
            <a:ln w="19050" cap="rnd">
              <a:solidFill>
                <a:schemeClr val="accent4"/>
              </a:solidFill>
              <a:round/>
            </a:ln>
            <a:effectLst/>
          </c:spPr>
          <c:marker>
            <c:symbol val="none"/>
          </c:marker>
          <c:dLbls>
            <c:delete val="1"/>
          </c:dLbls>
          <c:xVal>
            <c:numRef>
              <c:f>'[Analysis and logs.xlsx]Energy_NPM vs MESSAGE FREQUENCY'!$B$1:$G$1</c:f>
              <c:numCache>
                <c:formatCode>General</c:formatCode>
                <c:ptCount val="6"/>
                <c:pt idx="0">
                  <c:v>5</c:v>
                </c:pt>
                <c:pt idx="1">
                  <c:v>25</c:v>
                </c:pt>
                <c:pt idx="2">
                  <c:v>45</c:v>
                </c:pt>
                <c:pt idx="3">
                  <c:v>115</c:v>
                </c:pt>
                <c:pt idx="4">
                  <c:v>245</c:v>
                </c:pt>
                <c:pt idx="5">
                  <c:v>495</c:v>
                </c:pt>
              </c:numCache>
            </c:numRef>
          </c:xVal>
          <c:yVal>
            <c:numRef>
              <c:f>'[Analysis and logs.xlsx]Energy_NPM vs MESSAGE FREQUENCY'!$B$5:$G$5</c:f>
              <c:numCache>
                <c:formatCode>General</c:formatCode>
                <c:ptCount val="6"/>
                <c:pt idx="0">
                  <c:v>2.9512</c:v>
                </c:pt>
                <c:pt idx="1">
                  <c:v>3.6429</c:v>
                </c:pt>
                <c:pt idx="2">
                  <c:v>3.2</c:v>
                </c:pt>
                <c:pt idx="3">
                  <c:v>2.6667</c:v>
                </c:pt>
                <c:pt idx="4">
                  <c:v>2.1667</c:v>
                </c:pt>
                <c:pt idx="5">
                  <c:v>2</c:v>
                </c:pt>
              </c:numCache>
            </c:numRef>
          </c:yVal>
          <c:smooth val="0"/>
        </c:ser>
        <c:ser>
          <c:idx val="4"/>
          <c:order val="4"/>
          <c:tx>
            <c:strRef>
              <c:f>'[Analysis and logs.xlsx]Energy_NPM vs MESSAGE FREQUENCY'!$A$6</c:f>
              <c:strCache>
                <c:ptCount val="1"/>
                <c:pt idx="0">
                  <c:v>buffertime_avg(s)</c:v>
                </c:pt>
              </c:strCache>
            </c:strRef>
          </c:tx>
          <c:spPr>
            <a:ln w="19050" cap="rnd">
              <a:solidFill>
                <a:schemeClr val="accent5"/>
              </a:solidFill>
              <a:round/>
            </a:ln>
            <a:effectLst/>
          </c:spPr>
          <c:marker>
            <c:symbol val="none"/>
          </c:marker>
          <c:dLbls>
            <c:delete val="1"/>
          </c:dLbls>
          <c:xVal>
            <c:numRef>
              <c:f>'[Analysis and logs.xlsx]Energy_NPM vs MESSAGE FREQUENCY'!$B$1:$G$1</c:f>
              <c:numCache>
                <c:formatCode>General</c:formatCode>
                <c:ptCount val="6"/>
                <c:pt idx="0">
                  <c:v>5</c:v>
                </c:pt>
                <c:pt idx="1">
                  <c:v>25</c:v>
                </c:pt>
                <c:pt idx="2">
                  <c:v>45</c:v>
                </c:pt>
                <c:pt idx="3">
                  <c:v>115</c:v>
                </c:pt>
                <c:pt idx="4">
                  <c:v>245</c:v>
                </c:pt>
                <c:pt idx="5">
                  <c:v>495</c:v>
                </c:pt>
              </c:numCache>
            </c:numRef>
          </c:xVal>
          <c:yVal>
            <c:numRef>
              <c:f>'[Analysis and logs.xlsx]Energy_NPM vs MESSAGE FREQUENCY'!$B$6:$G$6</c:f>
              <c:numCache>
                <c:formatCode>General</c:formatCode>
                <c:ptCount val="6"/>
                <c:pt idx="0">
                  <c:v>38.962</c:v>
                </c:pt>
                <c:pt idx="1">
                  <c:v>53.7252</c:v>
                </c:pt>
                <c:pt idx="2">
                  <c:v>75.7896</c:v>
                </c:pt>
                <c:pt idx="3">
                  <c:v>558.5707</c:v>
                </c:pt>
                <c:pt idx="4">
                  <c:v>947.3333</c:v>
                </c:pt>
                <c:pt idx="5">
                  <c:v>1431.456</c:v>
                </c:pt>
              </c:numCache>
            </c:numRef>
          </c:yVal>
          <c:smooth val="0"/>
        </c:ser>
        <c:dLbls>
          <c:showLegendKey val="0"/>
          <c:showVal val="0"/>
          <c:showCatName val="0"/>
          <c:showSerName val="0"/>
          <c:showPercent val="0"/>
          <c:showBubbleSize val="0"/>
        </c:dLbls>
        <c:axId val="904016901"/>
        <c:axId val="259000703"/>
      </c:scatterChart>
      <c:valAx>
        <c:axId val="904016901"/>
        <c:scaling>
          <c:orientation val="minMax"/>
          <c:max val="500"/>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Intermessage Interval(s)</a:t>
                </a:r>
              </a:p>
            </c:rich>
          </c:tx>
          <c:layout>
            <c:manualLayout>
              <c:xMode val="edge"/>
              <c:yMode val="edge"/>
              <c:x val="0.421739837398374"/>
              <c:y val="0.919259882253995"/>
            </c:manualLayout>
          </c:layout>
          <c:overlay val="0"/>
          <c:spPr>
            <a:noFill/>
            <a:ln>
              <a:noFill/>
            </a:ln>
            <a:effectLst/>
          </c:sp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259000703"/>
        <c:crosses val="autoZero"/>
        <c:crossBetween val="midCat"/>
      </c:valAx>
      <c:valAx>
        <c:axId val="259000703"/>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Energy/ NPM</a:t>
                </a:r>
              </a:p>
            </c:rich>
          </c:tx>
          <c:layout>
            <c:manualLayout>
              <c:xMode val="edge"/>
              <c:yMode val="edge"/>
              <c:x val="0.0192953929539295"/>
              <c:y val="0.28820437342304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904016901"/>
        <c:crossesAt val="0"/>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6471562672557"/>
          <c:y val="0.0659722222222222"/>
          <c:w val="0.797266703478741"/>
          <c:h val="0.708425925925926"/>
        </c:manualLayout>
      </c:layout>
      <c:scatterChart>
        <c:scatterStyle val="line"/>
        <c:varyColors val="0"/>
        <c:ser>
          <c:idx val="0"/>
          <c:order val="0"/>
          <c:tx>
            <c:strRef>
              <c:f>'[Analysis and logs.xlsx]Energy_NPM vs Transmit speed'!$A$2</c:f>
              <c:strCache>
                <c:ptCount val="1"/>
                <c:pt idx="0">
                  <c:v>Average energy(mAH)</c:v>
                </c:pt>
              </c:strCache>
            </c:strRef>
          </c:tx>
          <c:spPr>
            <a:ln w="19050" cap="rnd">
              <a:solidFill>
                <a:schemeClr val="accent1"/>
              </a:solidFill>
              <a:round/>
            </a:ln>
            <a:effectLst/>
          </c:spPr>
          <c:marker>
            <c:symbol val="none"/>
          </c:marker>
          <c:dLbls>
            <c:delete val="1"/>
          </c:dLbls>
          <c:xVal>
            <c:numRef>
              <c:f>'[Analysis and logs.xlsx]Energy_NPM vs Transmit speed'!$B$1:$G$1</c:f>
              <c:numCache>
                <c:formatCode>General</c:formatCode>
                <c:ptCount val="6"/>
                <c:pt idx="0">
                  <c:v>64</c:v>
                </c:pt>
                <c:pt idx="1">
                  <c:v>125</c:v>
                </c:pt>
                <c:pt idx="2">
                  <c:v>250</c:v>
                </c:pt>
                <c:pt idx="3">
                  <c:v>500</c:v>
                </c:pt>
                <c:pt idx="4">
                  <c:v>1000</c:v>
                </c:pt>
                <c:pt idx="5">
                  <c:v>2000</c:v>
                </c:pt>
              </c:numCache>
            </c:numRef>
          </c:xVal>
          <c:yVal>
            <c:numRef>
              <c:f>'[Analysis and logs.xlsx]Energy_NPM vs Transmit speed'!$B$2:$G$2</c:f>
              <c:numCache>
                <c:formatCode>General</c:formatCode>
                <c:ptCount val="6"/>
                <c:pt idx="0">
                  <c:v>461.21</c:v>
                </c:pt>
                <c:pt idx="1">
                  <c:v>438.7445</c:v>
                </c:pt>
                <c:pt idx="2">
                  <c:v>413.71325</c:v>
                </c:pt>
                <c:pt idx="3">
                  <c:v>409.19575</c:v>
                </c:pt>
                <c:pt idx="4">
                  <c:v>398.48575</c:v>
                </c:pt>
                <c:pt idx="5">
                  <c:v>393.71</c:v>
                </c:pt>
              </c:numCache>
            </c:numRef>
          </c:yVal>
          <c:smooth val="0"/>
        </c:ser>
        <c:ser>
          <c:idx val="1"/>
          <c:order val="1"/>
          <c:tx>
            <c:strRef>
              <c:f>'[Analysis and logs.xlsx]Energy_NPM vs Transmit speed'!$A$3</c:f>
              <c:strCache>
                <c:ptCount val="1"/>
                <c:pt idx="0">
                  <c:v>delivery_prob</c:v>
                </c:pt>
              </c:strCache>
            </c:strRef>
          </c:tx>
          <c:spPr>
            <a:ln w="19050" cap="rnd">
              <a:solidFill>
                <a:schemeClr val="accent2"/>
              </a:solidFill>
              <a:round/>
            </a:ln>
            <a:effectLst/>
          </c:spPr>
          <c:marker>
            <c:symbol val="none"/>
          </c:marker>
          <c:dLbls>
            <c:delete val="1"/>
          </c:dLbls>
          <c:xVal>
            <c:numRef>
              <c:f>'[Analysis and logs.xlsx]Energy_NPM vs Transmit speed'!$B$1:$G$1</c:f>
              <c:numCache>
                <c:formatCode>General</c:formatCode>
                <c:ptCount val="6"/>
                <c:pt idx="0">
                  <c:v>64</c:v>
                </c:pt>
                <c:pt idx="1">
                  <c:v>125</c:v>
                </c:pt>
                <c:pt idx="2">
                  <c:v>250</c:v>
                </c:pt>
                <c:pt idx="3">
                  <c:v>500</c:v>
                </c:pt>
                <c:pt idx="4">
                  <c:v>1000</c:v>
                </c:pt>
                <c:pt idx="5">
                  <c:v>2000</c:v>
                </c:pt>
              </c:numCache>
            </c:numRef>
          </c:xVal>
          <c:yVal>
            <c:numRef>
              <c:f>'[Analysis and logs.xlsx]Energy_NPM vs Transmit speed'!$B$3:$G$3</c:f>
              <c:numCache>
                <c:formatCode>General</c:formatCode>
                <c:ptCount val="6"/>
                <c:pt idx="0">
                  <c:v>0.1791</c:v>
                </c:pt>
                <c:pt idx="1">
                  <c:v>0.3134</c:v>
                </c:pt>
                <c:pt idx="2">
                  <c:v>0.209</c:v>
                </c:pt>
                <c:pt idx="3">
                  <c:v>0.194</c:v>
                </c:pt>
                <c:pt idx="4">
                  <c:v>0.1791</c:v>
                </c:pt>
                <c:pt idx="5">
                  <c:v>0.2836</c:v>
                </c:pt>
              </c:numCache>
            </c:numRef>
          </c:yVal>
          <c:smooth val="0"/>
        </c:ser>
        <c:ser>
          <c:idx val="2"/>
          <c:order val="2"/>
          <c:tx>
            <c:strRef>
              <c:f>'[Analysis and logs.xlsx]Energy_NPM vs Transmit speed'!$A$4</c:f>
              <c:strCache>
                <c:ptCount val="1"/>
                <c:pt idx="0">
                  <c:v>latency_avg(s)</c:v>
                </c:pt>
              </c:strCache>
            </c:strRef>
          </c:tx>
          <c:spPr>
            <a:ln w="19050" cap="rnd">
              <a:solidFill>
                <a:schemeClr val="accent3"/>
              </a:solidFill>
              <a:round/>
            </a:ln>
            <a:effectLst/>
          </c:spPr>
          <c:marker>
            <c:symbol val="none"/>
          </c:marker>
          <c:dLbls>
            <c:delete val="1"/>
          </c:dLbls>
          <c:xVal>
            <c:numRef>
              <c:f>'[Analysis and logs.xlsx]Energy_NPM vs Transmit speed'!$B$1:$G$1</c:f>
              <c:numCache>
                <c:formatCode>General</c:formatCode>
                <c:ptCount val="6"/>
                <c:pt idx="0">
                  <c:v>64</c:v>
                </c:pt>
                <c:pt idx="1">
                  <c:v>125</c:v>
                </c:pt>
                <c:pt idx="2">
                  <c:v>250</c:v>
                </c:pt>
                <c:pt idx="3">
                  <c:v>500</c:v>
                </c:pt>
                <c:pt idx="4">
                  <c:v>1000</c:v>
                </c:pt>
                <c:pt idx="5">
                  <c:v>2000</c:v>
                </c:pt>
              </c:numCache>
            </c:numRef>
          </c:xVal>
          <c:yVal>
            <c:numRef>
              <c:f>'[Analysis and logs.xlsx]Energy_NPM vs Transmit speed'!$B$4:$G$4</c:f>
              <c:numCache>
                <c:formatCode>General</c:formatCode>
                <c:ptCount val="6"/>
                <c:pt idx="0">
                  <c:v>175.975</c:v>
                </c:pt>
                <c:pt idx="1">
                  <c:v>102.9429</c:v>
                </c:pt>
                <c:pt idx="2">
                  <c:v>57.1429</c:v>
                </c:pt>
                <c:pt idx="3">
                  <c:v>36.1308</c:v>
                </c:pt>
                <c:pt idx="4">
                  <c:v>19.575</c:v>
                </c:pt>
                <c:pt idx="5">
                  <c:v>12.6579</c:v>
                </c:pt>
              </c:numCache>
            </c:numRef>
          </c:yVal>
          <c:smooth val="0"/>
        </c:ser>
        <c:ser>
          <c:idx val="3"/>
          <c:order val="3"/>
          <c:tx>
            <c:strRef>
              <c:f>'[Analysis and logs.xlsx]Energy_NPM vs Transmit speed'!$A$5</c:f>
              <c:strCache>
                <c:ptCount val="1"/>
                <c:pt idx="0">
                  <c:v>hopcount_avg</c:v>
                </c:pt>
              </c:strCache>
            </c:strRef>
          </c:tx>
          <c:spPr>
            <a:ln w="19050" cap="rnd">
              <a:solidFill>
                <a:schemeClr val="accent4"/>
              </a:solidFill>
              <a:round/>
            </a:ln>
            <a:effectLst/>
          </c:spPr>
          <c:marker>
            <c:symbol val="none"/>
          </c:marker>
          <c:dLbls>
            <c:delete val="1"/>
          </c:dLbls>
          <c:xVal>
            <c:numRef>
              <c:f>'[Analysis and logs.xlsx]Energy_NPM vs Transmit speed'!$B$1:$G$1</c:f>
              <c:numCache>
                <c:formatCode>General</c:formatCode>
                <c:ptCount val="6"/>
                <c:pt idx="0">
                  <c:v>64</c:v>
                </c:pt>
                <c:pt idx="1">
                  <c:v>125</c:v>
                </c:pt>
                <c:pt idx="2">
                  <c:v>250</c:v>
                </c:pt>
                <c:pt idx="3">
                  <c:v>500</c:v>
                </c:pt>
                <c:pt idx="4">
                  <c:v>1000</c:v>
                </c:pt>
                <c:pt idx="5">
                  <c:v>2000</c:v>
                </c:pt>
              </c:numCache>
            </c:numRef>
          </c:xVal>
          <c:yVal>
            <c:numRef>
              <c:f>'[Analysis and logs.xlsx]Energy_NPM vs Transmit speed'!$B$5:$G$5</c:f>
              <c:numCache>
                <c:formatCode>General</c:formatCode>
                <c:ptCount val="6"/>
                <c:pt idx="0">
                  <c:v>3.25</c:v>
                </c:pt>
                <c:pt idx="1">
                  <c:v>3</c:v>
                </c:pt>
                <c:pt idx="2">
                  <c:v>3.6429</c:v>
                </c:pt>
                <c:pt idx="3">
                  <c:v>3.6923</c:v>
                </c:pt>
                <c:pt idx="4">
                  <c:v>4</c:v>
                </c:pt>
                <c:pt idx="5">
                  <c:v>3.5789</c:v>
                </c:pt>
              </c:numCache>
            </c:numRef>
          </c:yVal>
          <c:smooth val="0"/>
        </c:ser>
        <c:ser>
          <c:idx val="4"/>
          <c:order val="4"/>
          <c:tx>
            <c:strRef>
              <c:f>'[Analysis and logs.xlsx]Energy_NPM vs Transmit speed'!$A$6</c:f>
              <c:strCache>
                <c:ptCount val="1"/>
                <c:pt idx="0">
                  <c:v>buffertime_avg(s)</c:v>
                </c:pt>
              </c:strCache>
            </c:strRef>
          </c:tx>
          <c:spPr>
            <a:ln w="19050" cap="rnd">
              <a:solidFill>
                <a:schemeClr val="accent5"/>
              </a:solidFill>
              <a:round/>
            </a:ln>
            <a:effectLst/>
          </c:spPr>
          <c:marker>
            <c:symbol val="none"/>
          </c:marker>
          <c:dLbls>
            <c:delete val="1"/>
          </c:dLbls>
          <c:xVal>
            <c:numRef>
              <c:f>'[Analysis and logs.xlsx]Energy_NPM vs Transmit speed'!$B$1:$G$1</c:f>
              <c:numCache>
                <c:formatCode>General</c:formatCode>
                <c:ptCount val="6"/>
                <c:pt idx="0">
                  <c:v>64</c:v>
                </c:pt>
                <c:pt idx="1">
                  <c:v>125</c:v>
                </c:pt>
                <c:pt idx="2">
                  <c:v>250</c:v>
                </c:pt>
                <c:pt idx="3">
                  <c:v>500</c:v>
                </c:pt>
                <c:pt idx="4">
                  <c:v>1000</c:v>
                </c:pt>
                <c:pt idx="5">
                  <c:v>2000</c:v>
                </c:pt>
              </c:numCache>
            </c:numRef>
          </c:xVal>
          <c:yVal>
            <c:numRef>
              <c:f>'[Analysis and logs.xlsx]Energy_NPM vs Transmit speed'!$B$6:$G$6</c:f>
              <c:numCache>
                <c:formatCode>General</c:formatCode>
                <c:ptCount val="6"/>
                <c:pt idx="0">
                  <c:v>130.5332</c:v>
                </c:pt>
                <c:pt idx="1">
                  <c:v>86.4761</c:v>
                </c:pt>
                <c:pt idx="2">
                  <c:v>53.7252</c:v>
                </c:pt>
                <c:pt idx="3">
                  <c:v>27.4504</c:v>
                </c:pt>
                <c:pt idx="4">
                  <c:v>13.7053</c:v>
                </c:pt>
                <c:pt idx="5">
                  <c:v>5.8312</c:v>
                </c:pt>
              </c:numCache>
            </c:numRef>
          </c:yVal>
          <c:smooth val="0"/>
        </c:ser>
        <c:dLbls>
          <c:showLegendKey val="0"/>
          <c:showVal val="0"/>
          <c:showCatName val="0"/>
          <c:showSerName val="0"/>
          <c:showPercent val="0"/>
          <c:showBubbleSize val="0"/>
        </c:dLbls>
        <c:axId val="233367156"/>
        <c:axId val="899388085"/>
      </c:scatterChart>
      <c:valAx>
        <c:axId val="233367156"/>
        <c:scaling>
          <c:orientation val="minMax"/>
          <c:max val="2000"/>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Transmit speed(kbps)</a:t>
                </a:r>
              </a:p>
            </c:rich>
          </c:tx>
          <c:layout>
            <c:manualLayout>
              <c:xMode val="edge"/>
              <c:yMode val="edge"/>
              <c:x val="0.394436775262286"/>
              <c:y val="0.881018518518519"/>
            </c:manualLayout>
          </c:layout>
          <c:overlay val="0"/>
          <c:spPr>
            <a:noFill/>
            <a:ln>
              <a:noFill/>
            </a:ln>
            <a:effectLst/>
          </c:spPr>
        </c:title>
        <c:numFmt formatCode="General" sourceLinked="1"/>
        <c:majorTickMark val="in"/>
        <c:minorTickMark val="none"/>
        <c:tickLblPos val="low"/>
        <c:spPr>
          <a:noFill/>
          <a:ln w="9525" cap="flat" cmpd="sng" algn="ctr">
            <a:solidFill>
              <a:schemeClr val="tx1">
                <a:lumMod val="25000"/>
                <a:lumOff val="75000"/>
              </a:schemeClr>
            </a:solidFill>
            <a:round/>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899388085"/>
        <c:crosses val="autoZero"/>
        <c:crossBetween val="midCat"/>
      </c:valAx>
      <c:valAx>
        <c:axId val="899388085"/>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Energy/ NPM</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23336715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
        <c:varyColors val="0"/>
        <c:ser>
          <c:idx val="0"/>
          <c:order val="0"/>
          <c:tx>
            <c:strRef>
              <c:f>'[Analysis and logs.xlsx]Energy_NPM vs Transmit range'!$A$2</c:f>
              <c:strCache>
                <c:ptCount val="1"/>
                <c:pt idx="0">
                  <c:v>Average energy(mAH)</c:v>
                </c:pt>
              </c:strCache>
            </c:strRef>
          </c:tx>
          <c:spPr>
            <a:ln w="19050" cap="rnd">
              <a:solidFill>
                <a:schemeClr val="accent1"/>
              </a:solidFill>
              <a:round/>
            </a:ln>
            <a:effectLst/>
          </c:spPr>
          <c:marker>
            <c:symbol val="none"/>
          </c:marker>
          <c:dLbls>
            <c:delete val="1"/>
          </c:dLbls>
          <c:xVal>
            <c:numRef>
              <c:f>'[Analysis and logs.xlsx]Energy_NPM vs Transmit range'!$B$1:$I$1</c:f>
              <c:numCache>
                <c:formatCode>General</c:formatCode>
                <c:ptCount val="8"/>
                <c:pt idx="0">
                  <c:v>10</c:v>
                </c:pt>
                <c:pt idx="1">
                  <c:v>50</c:v>
                </c:pt>
                <c:pt idx="2">
                  <c:v>100</c:v>
                </c:pt>
                <c:pt idx="3">
                  <c:v>200</c:v>
                </c:pt>
                <c:pt idx="4">
                  <c:v>500</c:v>
                </c:pt>
                <c:pt idx="5">
                  <c:v>1000</c:v>
                </c:pt>
                <c:pt idx="6">
                  <c:v>2000</c:v>
                </c:pt>
                <c:pt idx="7">
                  <c:v>5000</c:v>
                </c:pt>
              </c:numCache>
            </c:numRef>
          </c:xVal>
          <c:yVal>
            <c:numRef>
              <c:f>'[Analysis and logs.xlsx]Energy_NPM vs Transmit range'!$B$2:$I$2</c:f>
              <c:numCache>
                <c:formatCode>General</c:formatCode>
                <c:ptCount val="8"/>
                <c:pt idx="0">
                  <c:v>238.5145</c:v>
                </c:pt>
                <c:pt idx="1">
                  <c:v>242.589</c:v>
                </c:pt>
                <c:pt idx="2">
                  <c:v>248.68375</c:v>
                </c:pt>
                <c:pt idx="3">
                  <c:v>290.3385</c:v>
                </c:pt>
                <c:pt idx="4">
                  <c:v>416.4435</c:v>
                </c:pt>
                <c:pt idx="5">
                  <c:v>413.71325</c:v>
                </c:pt>
                <c:pt idx="6">
                  <c:v>422.49225</c:v>
                </c:pt>
                <c:pt idx="7">
                  <c:v>417.0225</c:v>
                </c:pt>
              </c:numCache>
            </c:numRef>
          </c:yVal>
          <c:smooth val="0"/>
        </c:ser>
        <c:ser>
          <c:idx val="1"/>
          <c:order val="1"/>
          <c:tx>
            <c:strRef>
              <c:f>'[Analysis and logs.xlsx]Energy_NPM vs Transmit range'!$A$3</c:f>
              <c:strCache>
                <c:ptCount val="1"/>
                <c:pt idx="0">
                  <c:v>delivery_prob</c:v>
                </c:pt>
              </c:strCache>
            </c:strRef>
          </c:tx>
          <c:spPr>
            <a:ln w="19050" cap="rnd">
              <a:solidFill>
                <a:schemeClr val="accent2"/>
              </a:solidFill>
              <a:round/>
            </a:ln>
            <a:effectLst/>
          </c:spPr>
          <c:marker>
            <c:symbol val="none"/>
          </c:marker>
          <c:dLbls>
            <c:delete val="1"/>
          </c:dLbls>
          <c:xVal>
            <c:numRef>
              <c:f>'[Analysis and logs.xlsx]Energy_NPM vs Transmit range'!$B$1:$I$1</c:f>
              <c:numCache>
                <c:formatCode>General</c:formatCode>
                <c:ptCount val="8"/>
                <c:pt idx="0">
                  <c:v>10</c:v>
                </c:pt>
                <c:pt idx="1">
                  <c:v>50</c:v>
                </c:pt>
                <c:pt idx="2">
                  <c:v>100</c:v>
                </c:pt>
                <c:pt idx="3">
                  <c:v>200</c:v>
                </c:pt>
                <c:pt idx="4">
                  <c:v>500</c:v>
                </c:pt>
                <c:pt idx="5">
                  <c:v>1000</c:v>
                </c:pt>
                <c:pt idx="6">
                  <c:v>2000</c:v>
                </c:pt>
                <c:pt idx="7">
                  <c:v>5000</c:v>
                </c:pt>
              </c:numCache>
            </c:numRef>
          </c:xVal>
          <c:yVal>
            <c:numRef>
              <c:f>'[Analysis and logs.xlsx]Energy_NPM vs Transmit range'!$B$3:$I$3</c:f>
              <c:numCache>
                <c:formatCode>General</c:formatCode>
                <c:ptCount val="8"/>
                <c:pt idx="0">
                  <c:v>0.0746</c:v>
                </c:pt>
                <c:pt idx="1">
                  <c:v>0.1045</c:v>
                </c:pt>
                <c:pt idx="2">
                  <c:v>0.1343</c:v>
                </c:pt>
                <c:pt idx="3">
                  <c:v>0.209</c:v>
                </c:pt>
                <c:pt idx="4">
                  <c:v>0.2537</c:v>
                </c:pt>
                <c:pt idx="5">
                  <c:v>0.209</c:v>
                </c:pt>
                <c:pt idx="6">
                  <c:v>0.2537</c:v>
                </c:pt>
                <c:pt idx="7">
                  <c:v>0.2388</c:v>
                </c:pt>
              </c:numCache>
            </c:numRef>
          </c:yVal>
          <c:smooth val="0"/>
        </c:ser>
        <c:ser>
          <c:idx val="2"/>
          <c:order val="2"/>
          <c:tx>
            <c:strRef>
              <c:f>'[Analysis and logs.xlsx]Energy_NPM vs Transmit range'!$A$4</c:f>
              <c:strCache>
                <c:ptCount val="1"/>
                <c:pt idx="0">
                  <c:v>latency_avg(s)</c:v>
                </c:pt>
              </c:strCache>
            </c:strRef>
          </c:tx>
          <c:spPr>
            <a:ln w="19050" cap="rnd">
              <a:solidFill>
                <a:schemeClr val="accent3"/>
              </a:solidFill>
              <a:round/>
            </a:ln>
            <a:effectLst/>
          </c:spPr>
          <c:marker>
            <c:symbol val="none"/>
          </c:marker>
          <c:dLbls>
            <c:delete val="1"/>
          </c:dLbls>
          <c:xVal>
            <c:numRef>
              <c:f>'[Analysis and logs.xlsx]Energy_NPM vs Transmit range'!$B$1:$I$1</c:f>
              <c:numCache>
                <c:formatCode>General</c:formatCode>
                <c:ptCount val="8"/>
                <c:pt idx="0">
                  <c:v>10</c:v>
                </c:pt>
                <c:pt idx="1">
                  <c:v>50</c:v>
                </c:pt>
                <c:pt idx="2">
                  <c:v>100</c:v>
                </c:pt>
                <c:pt idx="3">
                  <c:v>200</c:v>
                </c:pt>
                <c:pt idx="4">
                  <c:v>500</c:v>
                </c:pt>
                <c:pt idx="5">
                  <c:v>1000</c:v>
                </c:pt>
                <c:pt idx="6">
                  <c:v>2000</c:v>
                </c:pt>
                <c:pt idx="7">
                  <c:v>5000</c:v>
                </c:pt>
              </c:numCache>
            </c:numRef>
          </c:xVal>
          <c:yVal>
            <c:numRef>
              <c:f>'[Analysis and logs.xlsx]Energy_NPM vs Transmit range'!$B$4:$I$4</c:f>
              <c:numCache>
                <c:formatCode>General</c:formatCode>
                <c:ptCount val="8"/>
                <c:pt idx="0">
                  <c:v>1000.68</c:v>
                </c:pt>
                <c:pt idx="1">
                  <c:v>862.7571</c:v>
                </c:pt>
                <c:pt idx="2">
                  <c:v>871.0333</c:v>
                </c:pt>
                <c:pt idx="3">
                  <c:v>485.4143</c:v>
                </c:pt>
                <c:pt idx="4">
                  <c:v>135.5765</c:v>
                </c:pt>
                <c:pt idx="5">
                  <c:v>57.1429</c:v>
                </c:pt>
                <c:pt idx="6">
                  <c:v>39.7176</c:v>
                </c:pt>
                <c:pt idx="7">
                  <c:v>43.3188</c:v>
                </c:pt>
              </c:numCache>
            </c:numRef>
          </c:yVal>
          <c:smooth val="0"/>
        </c:ser>
        <c:ser>
          <c:idx val="3"/>
          <c:order val="3"/>
          <c:tx>
            <c:strRef>
              <c:f>'[Analysis and logs.xlsx]Energy_NPM vs Transmit range'!$A$5</c:f>
              <c:strCache>
                <c:ptCount val="1"/>
                <c:pt idx="0">
                  <c:v>hopcount_avg</c:v>
                </c:pt>
              </c:strCache>
            </c:strRef>
          </c:tx>
          <c:spPr>
            <a:ln w="19050" cap="rnd">
              <a:solidFill>
                <a:schemeClr val="accent4"/>
              </a:solidFill>
              <a:round/>
            </a:ln>
            <a:effectLst/>
          </c:spPr>
          <c:marker>
            <c:symbol val="none"/>
          </c:marker>
          <c:dLbls>
            <c:delete val="1"/>
          </c:dLbls>
          <c:xVal>
            <c:numRef>
              <c:f>'[Analysis and logs.xlsx]Energy_NPM vs Transmit range'!$B$1:$I$1</c:f>
              <c:numCache>
                <c:formatCode>General</c:formatCode>
                <c:ptCount val="8"/>
                <c:pt idx="0">
                  <c:v>10</c:v>
                </c:pt>
                <c:pt idx="1">
                  <c:v>50</c:v>
                </c:pt>
                <c:pt idx="2">
                  <c:v>100</c:v>
                </c:pt>
                <c:pt idx="3">
                  <c:v>200</c:v>
                </c:pt>
                <c:pt idx="4">
                  <c:v>500</c:v>
                </c:pt>
                <c:pt idx="5">
                  <c:v>1000</c:v>
                </c:pt>
                <c:pt idx="6">
                  <c:v>2000</c:v>
                </c:pt>
                <c:pt idx="7">
                  <c:v>5000</c:v>
                </c:pt>
              </c:numCache>
            </c:numRef>
          </c:xVal>
          <c:yVal>
            <c:numRef>
              <c:f>'[Analysis and logs.xlsx]Energy_NPM vs Transmit range'!$B$5:$I$5</c:f>
              <c:numCache>
                <c:formatCode>General</c:formatCode>
                <c:ptCount val="8"/>
                <c:pt idx="0">
                  <c:v>2.4</c:v>
                </c:pt>
                <c:pt idx="1">
                  <c:v>2.2857</c:v>
                </c:pt>
                <c:pt idx="2">
                  <c:v>3.8889</c:v>
                </c:pt>
                <c:pt idx="3">
                  <c:v>5.9286</c:v>
                </c:pt>
                <c:pt idx="4">
                  <c:v>5.7647</c:v>
                </c:pt>
                <c:pt idx="5">
                  <c:v>3.6429</c:v>
                </c:pt>
                <c:pt idx="6">
                  <c:v>1.9412</c:v>
                </c:pt>
                <c:pt idx="7">
                  <c:v>1.8125</c:v>
                </c:pt>
              </c:numCache>
            </c:numRef>
          </c:yVal>
          <c:smooth val="0"/>
        </c:ser>
        <c:ser>
          <c:idx val="4"/>
          <c:order val="4"/>
          <c:tx>
            <c:strRef>
              <c:f>'[Analysis and logs.xlsx]Energy_NPM vs Transmit range'!$A$6</c:f>
              <c:strCache>
                <c:ptCount val="1"/>
                <c:pt idx="0">
                  <c:v>buffertime_avg(s)</c:v>
                </c:pt>
              </c:strCache>
            </c:strRef>
          </c:tx>
          <c:spPr>
            <a:ln w="19050" cap="rnd">
              <a:solidFill>
                <a:schemeClr val="accent5"/>
              </a:solidFill>
              <a:round/>
            </a:ln>
            <a:effectLst/>
          </c:spPr>
          <c:marker>
            <c:symbol val="none"/>
          </c:marker>
          <c:dLbls>
            <c:delete val="1"/>
          </c:dLbls>
          <c:xVal>
            <c:numRef>
              <c:f>'[Analysis and logs.xlsx]Energy_NPM vs Transmit range'!$B$1:$I$1</c:f>
              <c:numCache>
                <c:formatCode>General</c:formatCode>
                <c:ptCount val="8"/>
                <c:pt idx="0">
                  <c:v>10</c:v>
                </c:pt>
                <c:pt idx="1">
                  <c:v>50</c:v>
                </c:pt>
                <c:pt idx="2">
                  <c:v>100</c:v>
                </c:pt>
                <c:pt idx="3">
                  <c:v>200</c:v>
                </c:pt>
                <c:pt idx="4">
                  <c:v>500</c:v>
                </c:pt>
                <c:pt idx="5">
                  <c:v>1000</c:v>
                </c:pt>
                <c:pt idx="6">
                  <c:v>2000</c:v>
                </c:pt>
                <c:pt idx="7">
                  <c:v>5000</c:v>
                </c:pt>
              </c:numCache>
            </c:numRef>
          </c:xVal>
          <c:yVal>
            <c:numRef>
              <c:f>'[Analysis and logs.xlsx]Energy_NPM vs Transmit range'!$B$6:$I$6</c:f>
              <c:numCache>
                <c:formatCode>General</c:formatCode>
                <c:ptCount val="8"/>
                <c:pt idx="0">
                  <c:v>735.5641</c:v>
                </c:pt>
                <c:pt idx="1">
                  <c:v>339.4435</c:v>
                </c:pt>
                <c:pt idx="2">
                  <c:v>274.4774</c:v>
                </c:pt>
                <c:pt idx="3">
                  <c:v>120.4569</c:v>
                </c:pt>
                <c:pt idx="4">
                  <c:v>48.1673</c:v>
                </c:pt>
                <c:pt idx="5">
                  <c:v>53.7252</c:v>
                </c:pt>
                <c:pt idx="6">
                  <c:v>49.4144</c:v>
                </c:pt>
                <c:pt idx="7">
                  <c:v>51.5318</c:v>
                </c:pt>
              </c:numCache>
            </c:numRef>
          </c:yVal>
          <c:smooth val="0"/>
        </c:ser>
        <c:dLbls>
          <c:showLegendKey val="0"/>
          <c:showVal val="0"/>
          <c:showCatName val="0"/>
          <c:showSerName val="0"/>
          <c:showPercent val="0"/>
          <c:showBubbleSize val="0"/>
        </c:dLbls>
        <c:axId val="458403143"/>
        <c:axId val="58995167"/>
      </c:scatterChart>
      <c:valAx>
        <c:axId val="458403143"/>
        <c:scaling>
          <c:orientation val="minMax"/>
          <c:max val="5000"/>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rPr sz="800"/>
                  <a:t>Transmit Range(m)</a:t>
                </a:r>
                <a:endParaRPr sz="800"/>
              </a:p>
            </c:rich>
          </c:tx>
          <c:layout>
            <c:manualLayout>
              <c:xMode val="edge"/>
              <c:yMode val="edge"/>
              <c:x val="0.476234275666171"/>
              <c:y val="0.919444444444444"/>
            </c:manualLayout>
          </c:layout>
          <c:overlay val="0"/>
          <c:spPr>
            <a:noFill/>
            <a:ln>
              <a:noFill/>
            </a:ln>
            <a:effectLst/>
          </c:sp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58995167"/>
        <c:crosses val="autoZero"/>
        <c:crossBetween val="midCat"/>
      </c:valAx>
      <c:valAx>
        <c:axId val="58995167"/>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rPr sz="800"/>
                  <a:t>Energy/ NPM</a:t>
                </a:r>
                <a:endParaRPr sz="800"/>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58403143"/>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
        <c:varyColors val="0"/>
        <c:ser>
          <c:idx val="0"/>
          <c:order val="0"/>
          <c:tx>
            <c:strRef>
              <c:f>'[Analysis and logs.xlsx]Energy_NPM vs SCAN INTERVAL'!$A$2</c:f>
              <c:strCache>
                <c:ptCount val="1"/>
                <c:pt idx="0">
                  <c:v>Average energy(mAH)</c:v>
                </c:pt>
              </c:strCache>
            </c:strRef>
          </c:tx>
          <c:spPr>
            <a:ln w="19050" cap="rnd">
              <a:solidFill>
                <a:schemeClr val="accent1"/>
              </a:solidFill>
              <a:round/>
            </a:ln>
            <a:effectLst/>
          </c:spPr>
          <c:marker>
            <c:symbol val="none"/>
          </c:marker>
          <c:dLbls>
            <c:delete val="1"/>
          </c:dLbls>
          <c:xVal>
            <c:numRef>
              <c:f>'[Analysis and logs.xlsx]Energy_NPM vs SCAN INTERVAL'!$B$1:$K$1</c:f>
              <c:numCache>
                <c:formatCode>General</c:formatCode>
                <c:ptCount val="10"/>
                <c:pt idx="0">
                  <c:v>0.1</c:v>
                </c:pt>
                <c:pt idx="1">
                  <c:v>0.5</c:v>
                </c:pt>
                <c:pt idx="2">
                  <c:v>1</c:v>
                </c:pt>
                <c:pt idx="3">
                  <c:v>3</c:v>
                </c:pt>
                <c:pt idx="4">
                  <c:v>5</c:v>
                </c:pt>
                <c:pt idx="5">
                  <c:v>10</c:v>
                </c:pt>
                <c:pt idx="6">
                  <c:v>20</c:v>
                </c:pt>
                <c:pt idx="7">
                  <c:v>50</c:v>
                </c:pt>
                <c:pt idx="8">
                  <c:v>100</c:v>
                </c:pt>
                <c:pt idx="9">
                  <c:v>200</c:v>
                </c:pt>
              </c:numCache>
            </c:numRef>
          </c:xVal>
          <c:yVal>
            <c:numRef>
              <c:f>'[Analysis and logs.xlsx]Energy_NPM vs SCAN INTERVAL'!$B$2:$K$2</c:f>
              <c:numCache>
                <c:formatCode>General</c:formatCode>
                <c:ptCount val="10"/>
                <c:pt idx="0">
                  <c:v>1422.33825</c:v>
                </c:pt>
                <c:pt idx="1">
                  <c:v>626.96325</c:v>
                </c:pt>
                <c:pt idx="2">
                  <c:v>413.71325</c:v>
                </c:pt>
                <c:pt idx="3">
                  <c:v>259.71325</c:v>
                </c:pt>
                <c:pt idx="4">
                  <c:v>227.58825</c:v>
                </c:pt>
                <c:pt idx="5">
                  <c:v>203.08825</c:v>
                </c:pt>
                <c:pt idx="6">
                  <c:v>190.71325</c:v>
                </c:pt>
                <c:pt idx="7">
                  <c:v>183.21325</c:v>
                </c:pt>
                <c:pt idx="8">
                  <c:v>180.71325</c:v>
                </c:pt>
                <c:pt idx="9">
                  <c:v>179.46325</c:v>
                </c:pt>
              </c:numCache>
            </c:numRef>
          </c:yVal>
          <c:smooth val="0"/>
        </c:ser>
        <c:ser>
          <c:idx val="1"/>
          <c:order val="1"/>
          <c:tx>
            <c:strRef>
              <c:f>'[Analysis and logs.xlsx]Energy_NPM vs SCAN INTERVAL'!$A$3</c:f>
              <c:strCache>
                <c:ptCount val="1"/>
                <c:pt idx="0">
                  <c:v>delivery_prob</c:v>
                </c:pt>
              </c:strCache>
            </c:strRef>
          </c:tx>
          <c:spPr>
            <a:ln w="19050" cap="rnd">
              <a:solidFill>
                <a:schemeClr val="accent2"/>
              </a:solidFill>
              <a:round/>
            </a:ln>
            <a:effectLst/>
          </c:spPr>
          <c:marker>
            <c:symbol val="none"/>
          </c:marker>
          <c:dLbls>
            <c:delete val="1"/>
          </c:dLbls>
          <c:xVal>
            <c:numRef>
              <c:f>'[Analysis and logs.xlsx]Energy_NPM vs SCAN INTERVAL'!$B$1:$K$1</c:f>
              <c:numCache>
                <c:formatCode>General</c:formatCode>
                <c:ptCount val="10"/>
                <c:pt idx="0">
                  <c:v>0.1</c:v>
                </c:pt>
                <c:pt idx="1">
                  <c:v>0.5</c:v>
                </c:pt>
                <c:pt idx="2">
                  <c:v>1</c:v>
                </c:pt>
                <c:pt idx="3">
                  <c:v>3</c:v>
                </c:pt>
                <c:pt idx="4">
                  <c:v>5</c:v>
                </c:pt>
                <c:pt idx="5">
                  <c:v>10</c:v>
                </c:pt>
                <c:pt idx="6">
                  <c:v>20</c:v>
                </c:pt>
                <c:pt idx="7">
                  <c:v>50</c:v>
                </c:pt>
                <c:pt idx="8">
                  <c:v>100</c:v>
                </c:pt>
                <c:pt idx="9">
                  <c:v>200</c:v>
                </c:pt>
              </c:numCache>
            </c:numRef>
          </c:xVal>
          <c:yVal>
            <c:numRef>
              <c:f>'[Analysis and logs.xlsx]Energy_NPM vs SCAN INTERVAL'!$B$3:$K$3</c:f>
              <c:numCache>
                <c:formatCode>General</c:formatCode>
                <c:ptCount val="10"/>
                <c:pt idx="0">
                  <c:v>0.1045</c:v>
                </c:pt>
                <c:pt idx="1">
                  <c:v>0.1642</c:v>
                </c:pt>
                <c:pt idx="2">
                  <c:v>0.209</c:v>
                </c:pt>
                <c:pt idx="3">
                  <c:v>0.3134</c:v>
                </c:pt>
                <c:pt idx="4">
                  <c:v>0.2985</c:v>
                </c:pt>
                <c:pt idx="5">
                  <c:v>0.2985</c:v>
                </c:pt>
                <c:pt idx="6">
                  <c:v>0.3284</c:v>
                </c:pt>
                <c:pt idx="7">
                  <c:v>0.2985</c:v>
                </c:pt>
                <c:pt idx="8">
                  <c:v>0.3134</c:v>
                </c:pt>
                <c:pt idx="9">
                  <c:v>0.2985</c:v>
                </c:pt>
              </c:numCache>
            </c:numRef>
          </c:yVal>
          <c:smooth val="0"/>
        </c:ser>
        <c:ser>
          <c:idx val="2"/>
          <c:order val="2"/>
          <c:tx>
            <c:strRef>
              <c:f>'[Analysis and logs.xlsx]Energy_NPM vs SCAN INTERVAL'!$A$4</c:f>
              <c:strCache>
                <c:ptCount val="1"/>
                <c:pt idx="0">
                  <c:v>latency_avg(s)</c:v>
                </c:pt>
              </c:strCache>
            </c:strRef>
          </c:tx>
          <c:spPr>
            <a:ln w="19050" cap="rnd">
              <a:solidFill>
                <a:schemeClr val="accent3"/>
              </a:solidFill>
              <a:round/>
            </a:ln>
            <a:effectLst/>
          </c:spPr>
          <c:marker>
            <c:symbol val="none"/>
          </c:marker>
          <c:dLbls>
            <c:delete val="1"/>
          </c:dLbls>
          <c:xVal>
            <c:numRef>
              <c:f>'[Analysis and logs.xlsx]Energy_NPM vs SCAN INTERVAL'!$B$1:$K$1</c:f>
              <c:numCache>
                <c:formatCode>General</c:formatCode>
                <c:ptCount val="10"/>
                <c:pt idx="0">
                  <c:v>0.1</c:v>
                </c:pt>
                <c:pt idx="1">
                  <c:v>0.5</c:v>
                </c:pt>
                <c:pt idx="2">
                  <c:v>1</c:v>
                </c:pt>
                <c:pt idx="3">
                  <c:v>3</c:v>
                </c:pt>
                <c:pt idx="4">
                  <c:v>5</c:v>
                </c:pt>
                <c:pt idx="5">
                  <c:v>10</c:v>
                </c:pt>
                <c:pt idx="6">
                  <c:v>20</c:v>
                </c:pt>
                <c:pt idx="7">
                  <c:v>50</c:v>
                </c:pt>
                <c:pt idx="8">
                  <c:v>100</c:v>
                </c:pt>
                <c:pt idx="9">
                  <c:v>200</c:v>
                </c:pt>
              </c:numCache>
            </c:numRef>
          </c:xVal>
          <c:yVal>
            <c:numRef>
              <c:f>'[Analysis and logs.xlsx]Energy_NPM vs SCAN INTERVAL'!$B$4:$K$4</c:f>
              <c:numCache>
                <c:formatCode>General</c:formatCode>
                <c:ptCount val="10"/>
                <c:pt idx="0">
                  <c:v>14.1429</c:v>
                </c:pt>
                <c:pt idx="1">
                  <c:v>63.8818</c:v>
                </c:pt>
                <c:pt idx="2">
                  <c:v>57.1429</c:v>
                </c:pt>
                <c:pt idx="3">
                  <c:v>67.2905</c:v>
                </c:pt>
                <c:pt idx="4">
                  <c:v>60.545</c:v>
                </c:pt>
                <c:pt idx="5">
                  <c:v>56.91</c:v>
                </c:pt>
                <c:pt idx="6">
                  <c:v>59.8636</c:v>
                </c:pt>
                <c:pt idx="7">
                  <c:v>60.96</c:v>
                </c:pt>
                <c:pt idx="8">
                  <c:v>59.2905</c:v>
                </c:pt>
                <c:pt idx="9">
                  <c:v>65.485</c:v>
                </c:pt>
              </c:numCache>
            </c:numRef>
          </c:yVal>
          <c:smooth val="0"/>
        </c:ser>
        <c:ser>
          <c:idx val="3"/>
          <c:order val="3"/>
          <c:tx>
            <c:strRef>
              <c:f>'[Analysis and logs.xlsx]Energy_NPM vs SCAN INTERVAL'!$A$5</c:f>
              <c:strCache>
                <c:ptCount val="1"/>
                <c:pt idx="0">
                  <c:v>hopcount_avg</c:v>
                </c:pt>
              </c:strCache>
            </c:strRef>
          </c:tx>
          <c:spPr>
            <a:ln w="19050" cap="rnd">
              <a:solidFill>
                <a:schemeClr val="accent4"/>
              </a:solidFill>
              <a:round/>
            </a:ln>
            <a:effectLst/>
          </c:spPr>
          <c:marker>
            <c:symbol val="none"/>
          </c:marker>
          <c:dLbls>
            <c:delete val="1"/>
          </c:dLbls>
          <c:xVal>
            <c:numRef>
              <c:f>'[Analysis and logs.xlsx]Energy_NPM vs SCAN INTERVAL'!$B$1:$K$1</c:f>
              <c:numCache>
                <c:formatCode>General</c:formatCode>
                <c:ptCount val="10"/>
                <c:pt idx="0">
                  <c:v>0.1</c:v>
                </c:pt>
                <c:pt idx="1">
                  <c:v>0.5</c:v>
                </c:pt>
                <c:pt idx="2">
                  <c:v>1</c:v>
                </c:pt>
                <c:pt idx="3">
                  <c:v>3</c:v>
                </c:pt>
                <c:pt idx="4">
                  <c:v>5</c:v>
                </c:pt>
                <c:pt idx="5">
                  <c:v>10</c:v>
                </c:pt>
                <c:pt idx="6">
                  <c:v>20</c:v>
                </c:pt>
                <c:pt idx="7">
                  <c:v>50</c:v>
                </c:pt>
                <c:pt idx="8">
                  <c:v>100</c:v>
                </c:pt>
                <c:pt idx="9">
                  <c:v>200</c:v>
                </c:pt>
              </c:numCache>
            </c:numRef>
          </c:xVal>
          <c:yVal>
            <c:numRef>
              <c:f>'[Analysis and logs.xlsx]Energy_NPM vs SCAN INTERVAL'!$B$5:$K$5</c:f>
              <c:numCache>
                <c:formatCode>General</c:formatCode>
                <c:ptCount val="10"/>
                <c:pt idx="0">
                  <c:v>3.1429</c:v>
                </c:pt>
                <c:pt idx="1">
                  <c:v>4.0909</c:v>
                </c:pt>
                <c:pt idx="2">
                  <c:v>3.6429</c:v>
                </c:pt>
                <c:pt idx="3">
                  <c:v>3.4762</c:v>
                </c:pt>
                <c:pt idx="4">
                  <c:v>3.35</c:v>
                </c:pt>
                <c:pt idx="5">
                  <c:v>3.25</c:v>
                </c:pt>
                <c:pt idx="6">
                  <c:v>3.2273</c:v>
                </c:pt>
                <c:pt idx="7">
                  <c:v>3.4</c:v>
                </c:pt>
                <c:pt idx="8">
                  <c:v>3.2857</c:v>
                </c:pt>
                <c:pt idx="9">
                  <c:v>3.45</c:v>
                </c:pt>
              </c:numCache>
            </c:numRef>
          </c:yVal>
          <c:smooth val="0"/>
        </c:ser>
        <c:ser>
          <c:idx val="4"/>
          <c:order val="4"/>
          <c:tx>
            <c:strRef>
              <c:f>'[Analysis and logs.xlsx]Energy_NPM vs SCAN INTERVAL'!$A$6</c:f>
              <c:strCache>
                <c:ptCount val="1"/>
                <c:pt idx="0">
                  <c:v>buffertime_avg(s)</c:v>
                </c:pt>
              </c:strCache>
            </c:strRef>
          </c:tx>
          <c:spPr>
            <a:ln w="19050" cap="rnd">
              <a:solidFill>
                <a:schemeClr val="accent5"/>
              </a:solidFill>
              <a:round/>
            </a:ln>
            <a:effectLst/>
          </c:spPr>
          <c:marker>
            <c:symbol val="none"/>
          </c:marker>
          <c:dLbls>
            <c:delete val="1"/>
          </c:dLbls>
          <c:xVal>
            <c:numRef>
              <c:f>'[Analysis and logs.xlsx]Energy_NPM vs SCAN INTERVAL'!$B$1:$K$1</c:f>
              <c:numCache>
                <c:formatCode>General</c:formatCode>
                <c:ptCount val="10"/>
                <c:pt idx="0">
                  <c:v>0.1</c:v>
                </c:pt>
                <c:pt idx="1">
                  <c:v>0.5</c:v>
                </c:pt>
                <c:pt idx="2">
                  <c:v>1</c:v>
                </c:pt>
                <c:pt idx="3">
                  <c:v>3</c:v>
                </c:pt>
                <c:pt idx="4">
                  <c:v>5</c:v>
                </c:pt>
                <c:pt idx="5">
                  <c:v>10</c:v>
                </c:pt>
                <c:pt idx="6">
                  <c:v>20</c:v>
                </c:pt>
                <c:pt idx="7">
                  <c:v>50</c:v>
                </c:pt>
                <c:pt idx="8">
                  <c:v>100</c:v>
                </c:pt>
                <c:pt idx="9">
                  <c:v>200</c:v>
                </c:pt>
              </c:numCache>
            </c:numRef>
          </c:xVal>
          <c:yVal>
            <c:numRef>
              <c:f>'[Analysis and logs.xlsx]Energy_NPM vs SCAN INTERVAL'!$B$6:$K$6</c:f>
              <c:numCache>
                <c:formatCode>General</c:formatCode>
                <c:ptCount val="10"/>
                <c:pt idx="0">
                  <c:v>639.2566</c:v>
                </c:pt>
                <c:pt idx="1">
                  <c:v>81.2452</c:v>
                </c:pt>
                <c:pt idx="2">
                  <c:v>53.7252</c:v>
                </c:pt>
                <c:pt idx="3">
                  <c:v>45.2285</c:v>
                </c:pt>
                <c:pt idx="4">
                  <c:v>44.8157</c:v>
                </c:pt>
                <c:pt idx="5">
                  <c:v>44.7442</c:v>
                </c:pt>
                <c:pt idx="6">
                  <c:v>44.7683</c:v>
                </c:pt>
                <c:pt idx="7">
                  <c:v>44.6309</c:v>
                </c:pt>
                <c:pt idx="8">
                  <c:v>44.5553</c:v>
                </c:pt>
                <c:pt idx="9">
                  <c:v>44.4647</c:v>
                </c:pt>
              </c:numCache>
            </c:numRef>
          </c:yVal>
          <c:smooth val="0"/>
        </c:ser>
        <c:dLbls>
          <c:showLegendKey val="0"/>
          <c:showVal val="0"/>
          <c:showCatName val="0"/>
          <c:showSerName val="0"/>
          <c:showPercent val="0"/>
          <c:showBubbleSize val="0"/>
        </c:dLbls>
        <c:axId val="262256295"/>
        <c:axId val="252160175"/>
      </c:scatterChart>
      <c:valAx>
        <c:axId val="262256295"/>
        <c:scaling>
          <c:orientation val="minMax"/>
          <c:max val="200"/>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Scan Interval(s)</a:t>
                </a:r>
              </a:p>
            </c:rich>
          </c:tx>
          <c:layout>
            <c:manualLayout>
              <c:xMode val="edge"/>
              <c:yMode val="edge"/>
              <c:x val="0.471322405889707"/>
              <c:y val="0.924537037037037"/>
            </c:manualLayout>
          </c:layout>
          <c:overlay val="0"/>
          <c:spPr>
            <a:noFill/>
            <a:ln>
              <a:noFill/>
            </a:ln>
            <a:effectLst/>
          </c:spPr>
        </c:title>
        <c:numFmt formatCode="General" sourceLinked="1"/>
        <c:majorTickMark val="none"/>
        <c:minorTickMark val="out"/>
        <c:tickLblPos val="low"/>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252160175"/>
        <c:crosses val="autoZero"/>
        <c:crossBetween val="midCat"/>
      </c:valAx>
      <c:valAx>
        <c:axId val="252160175"/>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rPr sz="1000"/>
                  <a:t>Energy/ NPM</a:t>
                </a:r>
                <a:endParaRPr sz="1000"/>
              </a:p>
            </c:rich>
          </c:tx>
          <c:layout>
            <c:manualLayout>
              <c:xMode val="edge"/>
              <c:yMode val="edge"/>
              <c:x val="0.00972222222222222"/>
              <c:y val="0.27562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262256295"/>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8492063492064"/>
          <c:y val="0.0765483646485734"/>
          <c:w val="0.771011904761905"/>
          <c:h val="0.664718162839248"/>
        </c:manualLayout>
      </c:layout>
      <c:scatterChart>
        <c:scatterStyle val="line"/>
        <c:varyColors val="0"/>
        <c:ser>
          <c:idx val="0"/>
          <c:order val="0"/>
          <c:tx>
            <c:strRef>
              <c:f>'[Analysis and logs.xlsx]Energy_NPM vs NODES_SPMB'!$A$2</c:f>
              <c:strCache>
                <c:ptCount val="1"/>
                <c:pt idx="0">
                  <c:v>Average energy(mAH)</c:v>
                </c:pt>
              </c:strCache>
            </c:strRef>
          </c:tx>
          <c:spPr>
            <a:ln w="19050" cap="rnd">
              <a:solidFill>
                <a:schemeClr val="accent1"/>
              </a:solidFill>
              <a:round/>
            </a:ln>
            <a:effectLst/>
          </c:spPr>
          <c:marker>
            <c:symbol val="none"/>
          </c:marker>
          <c:dLbls>
            <c:delete val="1"/>
          </c:dLbls>
          <c:xVal>
            <c:numRef>
              <c:f>'[Analysis and logs.xlsx]Energy_NPM vs NODES_SPMB'!$B$1:$G$1</c:f>
              <c:numCache>
                <c:formatCode>General</c:formatCode>
                <c:ptCount val="6"/>
                <c:pt idx="0">
                  <c:v>3</c:v>
                </c:pt>
                <c:pt idx="1">
                  <c:v>5</c:v>
                </c:pt>
                <c:pt idx="2">
                  <c:v>10</c:v>
                </c:pt>
                <c:pt idx="3">
                  <c:v>50</c:v>
                </c:pt>
                <c:pt idx="4">
                  <c:v>100</c:v>
                </c:pt>
                <c:pt idx="5">
                  <c:v>200</c:v>
                </c:pt>
              </c:numCache>
            </c:numRef>
          </c:xVal>
          <c:yVal>
            <c:numRef>
              <c:f>'[Analysis and logs.xlsx]Energy_NPM vs NODES_SPMB'!$B$2:$G$2</c:f>
              <c:numCache>
                <c:formatCode>General</c:formatCode>
                <c:ptCount val="6"/>
                <c:pt idx="0">
                  <c:v>239.5</c:v>
                </c:pt>
                <c:pt idx="1">
                  <c:v>359.515</c:v>
                </c:pt>
                <c:pt idx="2">
                  <c:v>377</c:v>
                </c:pt>
                <c:pt idx="3">
                  <c:v>399.8335</c:v>
                </c:pt>
                <c:pt idx="4">
                  <c:v>413.71325</c:v>
                </c:pt>
                <c:pt idx="5">
                  <c:v>404.915625</c:v>
                </c:pt>
              </c:numCache>
            </c:numRef>
          </c:yVal>
          <c:smooth val="0"/>
        </c:ser>
        <c:ser>
          <c:idx val="1"/>
          <c:order val="1"/>
          <c:tx>
            <c:strRef>
              <c:f>'[Analysis and logs.xlsx]Energy_NPM vs NODES_SPMB'!$A$3</c:f>
              <c:strCache>
                <c:ptCount val="1"/>
                <c:pt idx="0">
                  <c:v>delivery_prob</c:v>
                </c:pt>
              </c:strCache>
            </c:strRef>
          </c:tx>
          <c:spPr>
            <a:ln w="28575" cap="rnd" cmpd="sng">
              <a:solidFill>
                <a:schemeClr val="accent2"/>
              </a:solidFill>
              <a:prstDash val="solid"/>
              <a:round/>
            </a:ln>
            <a:effectLst/>
            <a:sp3d contourW="28575"/>
          </c:spPr>
          <c:marker>
            <c:symbol val="none"/>
          </c:marker>
          <c:dLbls>
            <c:delete val="1"/>
          </c:dLbls>
          <c:xVal>
            <c:numRef>
              <c:f>'[Analysis and logs.xlsx]Energy_NPM vs NODES_SPMB'!$B$1:$G$1</c:f>
              <c:numCache>
                <c:formatCode>General</c:formatCode>
                <c:ptCount val="6"/>
                <c:pt idx="0">
                  <c:v>3</c:v>
                </c:pt>
                <c:pt idx="1">
                  <c:v>5</c:v>
                </c:pt>
                <c:pt idx="2">
                  <c:v>10</c:v>
                </c:pt>
                <c:pt idx="3">
                  <c:v>50</c:v>
                </c:pt>
                <c:pt idx="4">
                  <c:v>100</c:v>
                </c:pt>
                <c:pt idx="5">
                  <c:v>200</c:v>
                </c:pt>
              </c:numCache>
            </c:numRef>
          </c:xVal>
          <c:yVal>
            <c:numRef>
              <c:f>'[Analysis and logs.xlsx]Energy_NPM vs NODES_SPMB'!$B$3:$G$3</c:f>
              <c:numCache>
                <c:formatCode>General</c:formatCode>
                <c:ptCount val="6"/>
                <c:pt idx="0">
                  <c:v>0.2388</c:v>
                </c:pt>
                <c:pt idx="1">
                  <c:v>0.6087</c:v>
                </c:pt>
                <c:pt idx="2">
                  <c:v>0.3529</c:v>
                </c:pt>
                <c:pt idx="3">
                  <c:v>0.209</c:v>
                </c:pt>
                <c:pt idx="4">
                  <c:v>0.209</c:v>
                </c:pt>
                <c:pt idx="5">
                  <c:v>0.3333</c:v>
                </c:pt>
              </c:numCache>
            </c:numRef>
          </c:yVal>
          <c:smooth val="0"/>
        </c:ser>
        <c:ser>
          <c:idx val="2"/>
          <c:order val="2"/>
          <c:tx>
            <c:strRef>
              <c:f>'[Analysis and logs.xlsx]Energy_NPM vs NODES_SPMB'!$A$4</c:f>
              <c:strCache>
                <c:ptCount val="1"/>
                <c:pt idx="0">
                  <c:v>latency_avg(s)</c:v>
                </c:pt>
              </c:strCache>
            </c:strRef>
          </c:tx>
          <c:spPr>
            <a:ln w="19050" cap="rnd">
              <a:solidFill>
                <a:schemeClr val="accent3"/>
              </a:solidFill>
              <a:round/>
            </a:ln>
            <a:effectLst/>
          </c:spPr>
          <c:marker>
            <c:symbol val="none"/>
          </c:marker>
          <c:dLbls>
            <c:delete val="1"/>
          </c:dLbls>
          <c:xVal>
            <c:numRef>
              <c:f>'[Analysis and logs.xlsx]Energy_NPM vs NODES_SPMB'!$B$1:$G$1</c:f>
              <c:numCache>
                <c:formatCode>General</c:formatCode>
                <c:ptCount val="6"/>
                <c:pt idx="0">
                  <c:v>3</c:v>
                </c:pt>
                <c:pt idx="1">
                  <c:v>5</c:v>
                </c:pt>
                <c:pt idx="2">
                  <c:v>10</c:v>
                </c:pt>
                <c:pt idx="3">
                  <c:v>50</c:v>
                </c:pt>
                <c:pt idx="4">
                  <c:v>100</c:v>
                </c:pt>
                <c:pt idx="5">
                  <c:v>200</c:v>
                </c:pt>
              </c:numCache>
            </c:numRef>
          </c:xVal>
          <c:yVal>
            <c:numRef>
              <c:f>'[Analysis and logs.xlsx]Energy_NPM vs NODES_SPMB'!$B$4:$G$4</c:f>
              <c:numCache>
                <c:formatCode>General</c:formatCode>
                <c:ptCount val="6"/>
                <c:pt idx="0">
                  <c:v>106.475</c:v>
                </c:pt>
                <c:pt idx="1">
                  <c:v>106.4571</c:v>
                </c:pt>
                <c:pt idx="2">
                  <c:v>75.1</c:v>
                </c:pt>
                <c:pt idx="3">
                  <c:v>44.7714</c:v>
                </c:pt>
                <c:pt idx="4">
                  <c:v>57.1429</c:v>
                </c:pt>
                <c:pt idx="5">
                  <c:v>72.2818</c:v>
                </c:pt>
              </c:numCache>
            </c:numRef>
          </c:yVal>
          <c:smooth val="0"/>
        </c:ser>
        <c:ser>
          <c:idx val="3"/>
          <c:order val="3"/>
          <c:tx>
            <c:strRef>
              <c:f>'[Analysis and logs.xlsx]Energy_NPM vs NODES_SPMB'!$A$5</c:f>
              <c:strCache>
                <c:ptCount val="1"/>
                <c:pt idx="0">
                  <c:v>hopcount_avg</c:v>
                </c:pt>
              </c:strCache>
            </c:strRef>
          </c:tx>
          <c:spPr>
            <a:ln w="19050" cap="rnd">
              <a:solidFill>
                <a:schemeClr val="accent4"/>
              </a:solidFill>
              <a:round/>
            </a:ln>
            <a:effectLst/>
          </c:spPr>
          <c:marker>
            <c:symbol val="none"/>
          </c:marker>
          <c:dLbls>
            <c:delete val="1"/>
          </c:dLbls>
          <c:xVal>
            <c:numRef>
              <c:f>'[Analysis and logs.xlsx]Energy_NPM vs NODES_SPMB'!$B$1:$G$1</c:f>
              <c:numCache>
                <c:formatCode>General</c:formatCode>
                <c:ptCount val="6"/>
                <c:pt idx="0">
                  <c:v>3</c:v>
                </c:pt>
                <c:pt idx="1">
                  <c:v>5</c:v>
                </c:pt>
                <c:pt idx="2">
                  <c:v>10</c:v>
                </c:pt>
                <c:pt idx="3">
                  <c:v>50</c:v>
                </c:pt>
                <c:pt idx="4">
                  <c:v>100</c:v>
                </c:pt>
                <c:pt idx="5">
                  <c:v>200</c:v>
                </c:pt>
              </c:numCache>
            </c:numRef>
          </c:xVal>
          <c:yVal>
            <c:numRef>
              <c:f>'[Analysis and logs.xlsx]Energy_NPM vs NODES_SPMB'!$B$5:$G$5</c:f>
              <c:numCache>
                <c:formatCode>General</c:formatCode>
                <c:ptCount val="6"/>
                <c:pt idx="0">
                  <c:v>1</c:v>
                </c:pt>
                <c:pt idx="1">
                  <c:v>79.7839</c:v>
                </c:pt>
                <c:pt idx="2">
                  <c:v>2.1667</c:v>
                </c:pt>
                <c:pt idx="3">
                  <c:v>2.5714</c:v>
                </c:pt>
                <c:pt idx="4">
                  <c:v>3.6429</c:v>
                </c:pt>
                <c:pt idx="5">
                  <c:v>2.9545</c:v>
                </c:pt>
              </c:numCache>
            </c:numRef>
          </c:yVal>
          <c:smooth val="0"/>
        </c:ser>
        <c:ser>
          <c:idx val="4"/>
          <c:order val="4"/>
          <c:tx>
            <c:strRef>
              <c:f>'[Analysis and logs.xlsx]Energy_NPM vs NODES_SPMB'!$A$6</c:f>
              <c:strCache>
                <c:ptCount val="1"/>
                <c:pt idx="0">
                  <c:v>buffertime_avg(s)</c:v>
                </c:pt>
              </c:strCache>
            </c:strRef>
          </c:tx>
          <c:spPr>
            <a:ln w="19050" cap="rnd">
              <a:solidFill>
                <a:schemeClr val="accent5"/>
              </a:solidFill>
              <a:round/>
            </a:ln>
            <a:effectLst/>
          </c:spPr>
          <c:marker>
            <c:symbol val="none"/>
          </c:marker>
          <c:dLbls>
            <c:delete val="1"/>
          </c:dLbls>
          <c:xVal>
            <c:numRef>
              <c:f>'[Analysis and logs.xlsx]Energy_NPM vs NODES_SPMB'!$B$1:$G$1</c:f>
              <c:numCache>
                <c:formatCode>General</c:formatCode>
                <c:ptCount val="6"/>
                <c:pt idx="0">
                  <c:v>3</c:v>
                </c:pt>
                <c:pt idx="1">
                  <c:v>5</c:v>
                </c:pt>
                <c:pt idx="2">
                  <c:v>10</c:v>
                </c:pt>
                <c:pt idx="3">
                  <c:v>50</c:v>
                </c:pt>
                <c:pt idx="4">
                  <c:v>100</c:v>
                </c:pt>
                <c:pt idx="5">
                  <c:v>200</c:v>
                </c:pt>
              </c:numCache>
            </c:numRef>
          </c:xVal>
          <c:yVal>
            <c:numRef>
              <c:f>'[Analysis and logs.xlsx]Energy_NPM vs NODES_SPMB'!$B$6:$G$6</c:f>
              <c:numCache>
                <c:formatCode>General</c:formatCode>
                <c:ptCount val="6"/>
                <c:pt idx="0">
                  <c:v>361.8439</c:v>
                </c:pt>
                <c:pt idx="1">
                  <c:v>33.3</c:v>
                </c:pt>
                <c:pt idx="2">
                  <c:v>67.7038</c:v>
                </c:pt>
                <c:pt idx="3">
                  <c:v>59.6734</c:v>
                </c:pt>
                <c:pt idx="4">
                  <c:v>53.7252</c:v>
                </c:pt>
                <c:pt idx="5">
                  <c:v>47.2434</c:v>
                </c:pt>
              </c:numCache>
            </c:numRef>
          </c:yVal>
          <c:smooth val="0"/>
        </c:ser>
        <c:dLbls>
          <c:showLegendKey val="0"/>
          <c:showVal val="0"/>
          <c:showCatName val="0"/>
          <c:showSerName val="0"/>
          <c:showPercent val="0"/>
          <c:showBubbleSize val="0"/>
        </c:dLbls>
        <c:axId val="802076482"/>
        <c:axId val="947852667"/>
      </c:scatterChart>
      <c:valAx>
        <c:axId val="802076482"/>
        <c:scaling>
          <c:orientation val="minMax"/>
          <c:max val="200"/>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rPr sz="900"/>
                  <a:t>Number of nodes</a:t>
                </a:r>
                <a:endParaRPr sz="900"/>
              </a:p>
            </c:rich>
          </c:tx>
          <c:layout>
            <c:manualLayout>
              <c:xMode val="edge"/>
              <c:yMode val="edge"/>
              <c:x val="0.404940418312067"/>
              <c:y val="0.850529100529101"/>
            </c:manualLayout>
          </c:layout>
          <c:overlay val="0"/>
          <c:spPr>
            <a:noFill/>
            <a:ln>
              <a:noFill/>
            </a:ln>
            <a:effectLst/>
          </c:sp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947852667"/>
        <c:crosses val="autoZero"/>
        <c:crossBetween val="midCat"/>
      </c:valAx>
      <c:valAx>
        <c:axId val="947852667"/>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en-US" sz="900" b="0" i="0" u="none" strike="noStrike" kern="1200" baseline="0">
                    <a:solidFill>
                      <a:schemeClr val="tx1">
                        <a:lumMod val="65000"/>
                        <a:lumOff val="35000"/>
                      </a:schemeClr>
                    </a:solidFill>
                    <a:latin typeface="+mn-lt"/>
                    <a:ea typeface="+mn-ea"/>
                    <a:cs typeface="+mn-cs"/>
                  </a:defRPr>
                </a:pPr>
                <a:r>
                  <a:rPr sz="900"/>
                  <a:t>Energy/ NPM</a:t>
                </a:r>
                <a:endParaRPr sz="900"/>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80207648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
        <c:varyColors val="0"/>
        <c:ser>
          <c:idx val="0"/>
          <c:order val="0"/>
          <c:tx>
            <c:strRef>
              <c:f>'[Analysis and logs.xlsx]Energy_NPM vs NODES_RWP'!$A$2</c:f>
              <c:strCache>
                <c:ptCount val="1"/>
                <c:pt idx="0">
                  <c:v>Average energy(mAH)</c:v>
                </c:pt>
              </c:strCache>
            </c:strRef>
          </c:tx>
          <c:spPr>
            <a:ln w="19050" cap="rnd">
              <a:solidFill>
                <a:schemeClr val="accent1"/>
              </a:solidFill>
              <a:round/>
            </a:ln>
            <a:effectLst/>
          </c:spPr>
          <c:marker>
            <c:symbol val="none"/>
          </c:marker>
          <c:dLbls>
            <c:delete val="1"/>
          </c:dLbls>
          <c:xVal>
            <c:numRef>
              <c:f>'[Analysis and logs.xlsx]Energy_NPM vs NODES_RWP'!$B$1:$G$1</c:f>
              <c:numCache>
                <c:formatCode>General</c:formatCode>
                <c:ptCount val="6"/>
                <c:pt idx="0">
                  <c:v>3</c:v>
                </c:pt>
                <c:pt idx="1">
                  <c:v>5</c:v>
                </c:pt>
                <c:pt idx="2">
                  <c:v>10</c:v>
                </c:pt>
                <c:pt idx="3">
                  <c:v>50</c:v>
                </c:pt>
                <c:pt idx="4">
                  <c:v>100</c:v>
                </c:pt>
                <c:pt idx="5">
                  <c:v>200</c:v>
                </c:pt>
              </c:numCache>
            </c:numRef>
          </c:xVal>
          <c:yVal>
            <c:numRef>
              <c:f>'[Analysis and logs.xlsx]Energy_NPM vs NODES_RWP'!$B$2:$G$2</c:f>
              <c:numCache>
                <c:formatCode>General</c:formatCode>
                <c:ptCount val="6"/>
                <c:pt idx="0">
                  <c:v>241.45825</c:v>
                </c:pt>
                <c:pt idx="1">
                  <c:v>287.955</c:v>
                </c:pt>
                <c:pt idx="2">
                  <c:v>366.4125</c:v>
                </c:pt>
                <c:pt idx="3">
                  <c:v>422.7385</c:v>
                </c:pt>
                <c:pt idx="4">
                  <c:v>412.6545</c:v>
                </c:pt>
                <c:pt idx="5">
                  <c:v>356.556625</c:v>
                </c:pt>
              </c:numCache>
            </c:numRef>
          </c:yVal>
          <c:smooth val="0"/>
        </c:ser>
        <c:ser>
          <c:idx val="1"/>
          <c:order val="1"/>
          <c:tx>
            <c:strRef>
              <c:f>'[Analysis and logs.xlsx]Energy_NPM vs NODES_RWP'!$A$3</c:f>
              <c:strCache>
                <c:ptCount val="1"/>
                <c:pt idx="0">
                  <c:v>delivery_prob</c:v>
                </c:pt>
              </c:strCache>
            </c:strRef>
          </c:tx>
          <c:spPr>
            <a:ln w="19050" cap="rnd">
              <a:solidFill>
                <a:schemeClr val="accent2"/>
              </a:solidFill>
              <a:round/>
            </a:ln>
            <a:effectLst/>
          </c:spPr>
          <c:marker>
            <c:symbol val="none"/>
          </c:marker>
          <c:dLbls>
            <c:delete val="1"/>
          </c:dLbls>
          <c:xVal>
            <c:numRef>
              <c:f>'[Analysis and logs.xlsx]Energy_NPM vs NODES_RWP'!$B$1:$G$1</c:f>
              <c:numCache>
                <c:formatCode>General</c:formatCode>
                <c:ptCount val="6"/>
                <c:pt idx="0">
                  <c:v>3</c:v>
                </c:pt>
                <c:pt idx="1">
                  <c:v>5</c:v>
                </c:pt>
                <c:pt idx="2">
                  <c:v>10</c:v>
                </c:pt>
                <c:pt idx="3">
                  <c:v>50</c:v>
                </c:pt>
                <c:pt idx="4">
                  <c:v>100</c:v>
                </c:pt>
                <c:pt idx="5">
                  <c:v>200</c:v>
                </c:pt>
              </c:numCache>
            </c:numRef>
          </c:xVal>
          <c:yVal>
            <c:numRef>
              <c:f>'[Analysis and logs.xlsx]Energy_NPM vs NODES_RWP'!$B$3:$G$3</c:f>
              <c:numCache>
                <c:formatCode>General</c:formatCode>
                <c:ptCount val="6"/>
                <c:pt idx="0">
                  <c:v>0.3881</c:v>
                </c:pt>
                <c:pt idx="1">
                  <c:v>0.4348</c:v>
                </c:pt>
                <c:pt idx="2">
                  <c:v>0.4706</c:v>
                </c:pt>
                <c:pt idx="3">
                  <c:v>0.2388</c:v>
                </c:pt>
                <c:pt idx="4">
                  <c:v>0.1791</c:v>
                </c:pt>
                <c:pt idx="5">
                  <c:v>0.2424</c:v>
                </c:pt>
              </c:numCache>
            </c:numRef>
          </c:yVal>
          <c:smooth val="0"/>
        </c:ser>
        <c:ser>
          <c:idx val="2"/>
          <c:order val="2"/>
          <c:tx>
            <c:strRef>
              <c:f>'[Analysis and logs.xlsx]Energy_NPM vs NODES_RWP'!$A$4</c:f>
              <c:strCache>
                <c:ptCount val="1"/>
                <c:pt idx="0">
                  <c:v>latency_avg(s)</c:v>
                </c:pt>
              </c:strCache>
            </c:strRef>
          </c:tx>
          <c:spPr>
            <a:ln w="19050" cap="rnd">
              <a:solidFill>
                <a:schemeClr val="accent3"/>
              </a:solidFill>
              <a:round/>
            </a:ln>
            <a:effectLst/>
          </c:spPr>
          <c:marker>
            <c:symbol val="none"/>
          </c:marker>
          <c:dLbls>
            <c:delete val="1"/>
          </c:dLbls>
          <c:xVal>
            <c:numRef>
              <c:f>'[Analysis and logs.xlsx]Energy_NPM vs NODES_RWP'!$B$1:$G$1</c:f>
              <c:numCache>
                <c:formatCode>General</c:formatCode>
                <c:ptCount val="6"/>
                <c:pt idx="0">
                  <c:v>3</c:v>
                </c:pt>
                <c:pt idx="1">
                  <c:v>5</c:v>
                </c:pt>
                <c:pt idx="2">
                  <c:v>10</c:v>
                </c:pt>
                <c:pt idx="3">
                  <c:v>50</c:v>
                </c:pt>
                <c:pt idx="4">
                  <c:v>100</c:v>
                </c:pt>
                <c:pt idx="5">
                  <c:v>200</c:v>
                </c:pt>
              </c:numCache>
            </c:numRef>
          </c:xVal>
          <c:yVal>
            <c:numRef>
              <c:f>'[Analysis and logs.xlsx]Energy_NPM vs NODES_RWP'!$B$4:$G$4</c:f>
              <c:numCache>
                <c:formatCode>General</c:formatCode>
                <c:ptCount val="6"/>
                <c:pt idx="0">
                  <c:v>92.6577</c:v>
                </c:pt>
                <c:pt idx="1">
                  <c:v>237.46</c:v>
                </c:pt>
                <c:pt idx="2">
                  <c:v>284.6469</c:v>
                </c:pt>
                <c:pt idx="3">
                  <c:v>44.6063</c:v>
                </c:pt>
                <c:pt idx="4">
                  <c:v>37.5167</c:v>
                </c:pt>
                <c:pt idx="5">
                  <c:v>81.275</c:v>
                </c:pt>
              </c:numCache>
            </c:numRef>
          </c:yVal>
          <c:smooth val="0"/>
        </c:ser>
        <c:ser>
          <c:idx val="3"/>
          <c:order val="3"/>
          <c:tx>
            <c:strRef>
              <c:f>'[Analysis and logs.xlsx]Energy_NPM vs NODES_RWP'!$A$5</c:f>
              <c:strCache>
                <c:ptCount val="1"/>
                <c:pt idx="0">
                  <c:v>hopcount_avg</c:v>
                </c:pt>
              </c:strCache>
            </c:strRef>
          </c:tx>
          <c:spPr>
            <a:ln w="19050" cap="rnd">
              <a:solidFill>
                <a:schemeClr val="accent4"/>
              </a:solidFill>
              <a:round/>
            </a:ln>
            <a:effectLst/>
          </c:spPr>
          <c:marker>
            <c:symbol val="none"/>
          </c:marker>
          <c:dLbls>
            <c:delete val="1"/>
          </c:dLbls>
          <c:xVal>
            <c:numRef>
              <c:f>'[Analysis and logs.xlsx]Energy_NPM vs NODES_RWP'!$B$1:$G$1</c:f>
              <c:numCache>
                <c:formatCode>General</c:formatCode>
                <c:ptCount val="6"/>
                <c:pt idx="0">
                  <c:v>3</c:v>
                </c:pt>
                <c:pt idx="1">
                  <c:v>5</c:v>
                </c:pt>
                <c:pt idx="2">
                  <c:v>10</c:v>
                </c:pt>
                <c:pt idx="3">
                  <c:v>50</c:v>
                </c:pt>
                <c:pt idx="4">
                  <c:v>100</c:v>
                </c:pt>
                <c:pt idx="5">
                  <c:v>200</c:v>
                </c:pt>
              </c:numCache>
            </c:numRef>
          </c:xVal>
          <c:yVal>
            <c:numRef>
              <c:f>'[Analysis and logs.xlsx]Energy_NPM vs NODES_RWP'!$B$5:$G$5</c:f>
              <c:numCache>
                <c:formatCode>General</c:formatCode>
                <c:ptCount val="6"/>
                <c:pt idx="0">
                  <c:v>1</c:v>
                </c:pt>
                <c:pt idx="1">
                  <c:v>2.1333</c:v>
                </c:pt>
                <c:pt idx="2">
                  <c:v>2.8438</c:v>
                </c:pt>
                <c:pt idx="3">
                  <c:v>2.625</c:v>
                </c:pt>
                <c:pt idx="4">
                  <c:v>2.5</c:v>
                </c:pt>
                <c:pt idx="5">
                  <c:v>3.875</c:v>
                </c:pt>
              </c:numCache>
            </c:numRef>
          </c:yVal>
          <c:smooth val="0"/>
        </c:ser>
        <c:ser>
          <c:idx val="4"/>
          <c:order val="4"/>
          <c:tx>
            <c:strRef>
              <c:f>'[Analysis and logs.xlsx]Energy_NPM vs NODES_RWP'!$A$6</c:f>
              <c:strCache>
                <c:ptCount val="1"/>
                <c:pt idx="0">
                  <c:v>buffertime_avg(s)</c:v>
                </c:pt>
              </c:strCache>
            </c:strRef>
          </c:tx>
          <c:spPr>
            <a:ln w="19050" cap="rnd">
              <a:solidFill>
                <a:schemeClr val="accent5"/>
              </a:solidFill>
              <a:round/>
            </a:ln>
            <a:effectLst/>
          </c:spPr>
          <c:marker>
            <c:symbol val="none"/>
          </c:marker>
          <c:dLbls>
            <c:delete val="1"/>
          </c:dLbls>
          <c:xVal>
            <c:numRef>
              <c:f>'[Analysis and logs.xlsx]Energy_NPM vs NODES_RWP'!$B$1:$G$1</c:f>
              <c:numCache>
                <c:formatCode>General</c:formatCode>
                <c:ptCount val="6"/>
                <c:pt idx="0">
                  <c:v>3</c:v>
                </c:pt>
                <c:pt idx="1">
                  <c:v>5</c:v>
                </c:pt>
                <c:pt idx="2">
                  <c:v>10</c:v>
                </c:pt>
                <c:pt idx="3">
                  <c:v>50</c:v>
                </c:pt>
                <c:pt idx="4">
                  <c:v>100</c:v>
                </c:pt>
                <c:pt idx="5">
                  <c:v>200</c:v>
                </c:pt>
              </c:numCache>
            </c:numRef>
          </c:xVal>
          <c:yVal>
            <c:numRef>
              <c:f>'[Analysis and logs.xlsx]Energy_NPM vs NODES_RWP'!$B$6:$G$6</c:f>
              <c:numCache>
                <c:formatCode>General</c:formatCode>
                <c:ptCount val="6"/>
                <c:pt idx="0">
                  <c:v>357.8893</c:v>
                </c:pt>
                <c:pt idx="1">
                  <c:v>133.8818</c:v>
                </c:pt>
                <c:pt idx="2">
                  <c:v>73.7617</c:v>
                </c:pt>
                <c:pt idx="3">
                  <c:v>46.8931</c:v>
                </c:pt>
                <c:pt idx="4">
                  <c:v>55.5231</c:v>
                </c:pt>
                <c:pt idx="5">
                  <c:v>66.8486</c:v>
                </c:pt>
              </c:numCache>
            </c:numRef>
          </c:yVal>
          <c:smooth val="0"/>
        </c:ser>
        <c:dLbls>
          <c:showLegendKey val="0"/>
          <c:showVal val="0"/>
          <c:showCatName val="0"/>
          <c:showSerName val="0"/>
          <c:showPercent val="0"/>
          <c:showBubbleSize val="0"/>
        </c:dLbls>
        <c:axId val="666962138"/>
        <c:axId val="918331052"/>
      </c:scatterChart>
      <c:valAx>
        <c:axId val="66696213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defTabSz="914400">
                  <a:defRPr lang="en-US" sz="900" b="0" i="0" u="none" strike="noStrike" kern="1200" baseline="0">
                    <a:solidFill>
                      <a:schemeClr val="tx1">
                        <a:lumMod val="65000"/>
                        <a:lumOff val="35000"/>
                      </a:schemeClr>
                    </a:solidFill>
                    <a:latin typeface="+mn-lt"/>
                    <a:ea typeface="+mn-ea"/>
                    <a:cs typeface="+mn-cs"/>
                  </a:defRPr>
                </a:pPr>
                <a:r>
                  <a:rPr sz="900"/>
                  <a:t>Number of nodes</a:t>
                </a:r>
                <a:endParaRPr sz="900"/>
              </a:p>
            </c:rich>
          </c:tx>
          <c:layout>
            <c:manualLayout>
              <c:xMode val="edge"/>
              <c:yMode val="edge"/>
              <c:x val="0.375061772424363"/>
              <c:y val="0.855366027007818"/>
            </c:manualLayout>
          </c:layout>
          <c:overlay val="0"/>
          <c:spPr>
            <a:noFill/>
            <a:ln>
              <a:noFill/>
            </a:ln>
            <a:effectLst/>
          </c:sp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918331052"/>
        <c:crosses val="autoZero"/>
        <c:crossBetween val="midCat"/>
      </c:valAx>
      <c:valAx>
        <c:axId val="918331052"/>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en-US" sz="900" b="0" i="0" u="none" strike="noStrike" kern="1200" baseline="0">
                    <a:solidFill>
                      <a:schemeClr val="tx1">
                        <a:lumMod val="65000"/>
                        <a:lumOff val="35000"/>
                      </a:schemeClr>
                    </a:solidFill>
                    <a:latin typeface="+mn-lt"/>
                    <a:ea typeface="+mn-ea"/>
                    <a:cs typeface="+mn-cs"/>
                  </a:defRPr>
                </a:pPr>
                <a:r>
                  <a:rPr sz="900"/>
                  <a:t>Energy/ NPM</a:t>
                </a:r>
                <a:endParaRPr sz="900"/>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666962138"/>
        <c:crosses val="autoZero"/>
        <c:crossBetween val="midCat"/>
      </c:valAx>
      <c:spPr>
        <a:noFill/>
        <a:ln>
          <a:noFill/>
        </a:ln>
        <a:effectLst/>
      </c:spPr>
    </c:plotArea>
    <c:plotVisOnly val="1"/>
    <c:dispBlanksAs val="gap"/>
    <c:showDLblsOverMax val="0"/>
  </c:chart>
  <c:spPr>
    <a:solidFill>
      <a:schemeClr val="bg1"/>
    </a:solidFill>
    <a:ln w="12700" cap="flat" cmpd="sng" algn="ctr">
      <a:solidFill>
        <a:schemeClr val="tx1">
          <a:lumMod val="15000"/>
          <a:lumOff val="85000"/>
        </a:schemeClr>
      </a:solidFill>
      <a:prstDash val="solid"/>
      <a:round/>
    </a:ln>
    <a:effectLst/>
  </c:spPr>
  <c:txPr>
    <a:bodyPr/>
    <a:lstStyle/>
    <a:p>
      <a:pPr>
        <a:defRPr lang="en-US"/>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
        <c:varyColors val="0"/>
        <c:ser>
          <c:idx val="0"/>
          <c:order val="0"/>
          <c:tx>
            <c:strRef>
              <c:f>'[Analysis and logs.xlsx]Energy_NPM vs MESSAGE SIZE'!$A$2</c:f>
              <c:strCache>
                <c:ptCount val="1"/>
                <c:pt idx="0">
                  <c:v>Average energy(mAH)</c:v>
                </c:pt>
              </c:strCache>
            </c:strRef>
          </c:tx>
          <c:spPr>
            <a:ln w="19050" cap="rnd">
              <a:solidFill>
                <a:schemeClr val="accent1"/>
              </a:solidFill>
              <a:round/>
            </a:ln>
            <a:effectLst/>
          </c:spPr>
          <c:marker>
            <c:symbol val="none"/>
          </c:marker>
          <c:dLbls>
            <c:delete val="1"/>
          </c:dLbls>
          <c:xVal>
            <c:numRef>
              <c:f>'[Analysis and logs.xlsx]Energy_NPM vs MESSAGE SIZE'!$B$1:$J$1</c:f>
              <c:numCache>
                <c:formatCode>General</c:formatCode>
                <c:ptCount val="9"/>
                <c:pt idx="0">
                  <c:v>1</c:v>
                </c:pt>
                <c:pt idx="1">
                  <c:v>5</c:v>
                </c:pt>
                <c:pt idx="2">
                  <c:v>10</c:v>
                </c:pt>
                <c:pt idx="3">
                  <c:v>50</c:v>
                </c:pt>
                <c:pt idx="4">
                  <c:v>100</c:v>
                </c:pt>
                <c:pt idx="5">
                  <c:v>200</c:v>
                </c:pt>
                <c:pt idx="6">
                  <c:v>500</c:v>
                </c:pt>
                <c:pt idx="7">
                  <c:v>1000</c:v>
                </c:pt>
                <c:pt idx="8">
                  <c:v>2000</c:v>
                </c:pt>
              </c:numCache>
            </c:numRef>
          </c:xVal>
          <c:yVal>
            <c:numRef>
              <c:f>'[Analysis and logs.xlsx]Energy_NPM vs MESSAGE SIZE'!$B$2:$J$2</c:f>
              <c:numCache>
                <c:formatCode>General</c:formatCode>
                <c:ptCount val="9"/>
                <c:pt idx="0">
                  <c:v>235.37975</c:v>
                </c:pt>
                <c:pt idx="1">
                  <c:v>235.37975</c:v>
                </c:pt>
                <c:pt idx="2">
                  <c:v>235.37975</c:v>
                </c:pt>
                <c:pt idx="3">
                  <c:v>241.81825</c:v>
                </c:pt>
                <c:pt idx="4">
                  <c:v>334.684</c:v>
                </c:pt>
                <c:pt idx="5">
                  <c:v>392.03975</c:v>
                </c:pt>
                <c:pt idx="6">
                  <c:v>413.71325</c:v>
                </c:pt>
                <c:pt idx="7">
                  <c:v>452.84525</c:v>
                </c:pt>
                <c:pt idx="8">
                  <c:v>387.81475</c:v>
                </c:pt>
              </c:numCache>
            </c:numRef>
          </c:yVal>
          <c:smooth val="0"/>
        </c:ser>
        <c:ser>
          <c:idx val="1"/>
          <c:order val="1"/>
          <c:tx>
            <c:strRef>
              <c:f>'[Analysis and logs.xlsx]Energy_NPM vs MESSAGE SIZE'!$A$3</c:f>
              <c:strCache>
                <c:ptCount val="1"/>
                <c:pt idx="0">
                  <c:v>delivery_prob</c:v>
                </c:pt>
              </c:strCache>
            </c:strRef>
          </c:tx>
          <c:spPr>
            <a:ln w="19050" cap="rnd">
              <a:solidFill>
                <a:schemeClr val="accent2"/>
              </a:solidFill>
              <a:round/>
            </a:ln>
            <a:effectLst/>
          </c:spPr>
          <c:marker>
            <c:symbol val="none"/>
          </c:marker>
          <c:dLbls>
            <c:delete val="1"/>
          </c:dLbls>
          <c:xVal>
            <c:numRef>
              <c:f>'[Analysis and logs.xlsx]Energy_NPM vs MESSAGE SIZE'!$B$1:$J$1</c:f>
              <c:numCache>
                <c:formatCode>General</c:formatCode>
                <c:ptCount val="9"/>
                <c:pt idx="0">
                  <c:v>1</c:v>
                </c:pt>
                <c:pt idx="1">
                  <c:v>5</c:v>
                </c:pt>
                <c:pt idx="2">
                  <c:v>10</c:v>
                </c:pt>
                <c:pt idx="3">
                  <c:v>50</c:v>
                </c:pt>
                <c:pt idx="4">
                  <c:v>100</c:v>
                </c:pt>
                <c:pt idx="5">
                  <c:v>200</c:v>
                </c:pt>
                <c:pt idx="6">
                  <c:v>500</c:v>
                </c:pt>
                <c:pt idx="7">
                  <c:v>1000</c:v>
                </c:pt>
                <c:pt idx="8">
                  <c:v>2000</c:v>
                </c:pt>
              </c:numCache>
            </c:numRef>
          </c:xVal>
          <c:yVal>
            <c:numRef>
              <c:f>'[Analysis and logs.xlsx]Energy_NPM vs MESSAGE SIZE'!$B$3:$J$3</c:f>
              <c:numCache>
                <c:formatCode>General</c:formatCode>
                <c:ptCount val="9"/>
                <c:pt idx="0">
                  <c:v>1</c:v>
                </c:pt>
                <c:pt idx="1">
                  <c:v>1</c:v>
                </c:pt>
                <c:pt idx="2">
                  <c:v>1</c:v>
                </c:pt>
                <c:pt idx="3">
                  <c:v>0.9701</c:v>
                </c:pt>
                <c:pt idx="4">
                  <c:v>0.5672</c:v>
                </c:pt>
                <c:pt idx="5">
                  <c:v>0.3582</c:v>
                </c:pt>
                <c:pt idx="6">
                  <c:v>0.209</c:v>
                </c:pt>
                <c:pt idx="7">
                  <c:v>0.209</c:v>
                </c:pt>
                <c:pt idx="8">
                  <c:v>0.1045</c:v>
                </c:pt>
              </c:numCache>
            </c:numRef>
          </c:yVal>
          <c:smooth val="0"/>
        </c:ser>
        <c:ser>
          <c:idx val="2"/>
          <c:order val="2"/>
          <c:tx>
            <c:strRef>
              <c:f>'[Analysis and logs.xlsx]Energy_NPM vs MESSAGE SIZE'!$A$4</c:f>
              <c:strCache>
                <c:ptCount val="1"/>
                <c:pt idx="0">
                  <c:v>latency_avg(s)</c:v>
                </c:pt>
              </c:strCache>
            </c:strRef>
          </c:tx>
          <c:spPr>
            <a:ln w="19050" cap="rnd">
              <a:solidFill>
                <a:schemeClr val="accent3"/>
              </a:solidFill>
              <a:round/>
            </a:ln>
            <a:effectLst/>
          </c:spPr>
          <c:marker>
            <c:symbol val="none"/>
          </c:marker>
          <c:dLbls>
            <c:delete val="1"/>
          </c:dLbls>
          <c:xVal>
            <c:numRef>
              <c:f>'[Analysis and logs.xlsx]Energy_NPM vs MESSAGE SIZE'!$B$1:$J$1</c:f>
              <c:numCache>
                <c:formatCode>General</c:formatCode>
                <c:ptCount val="9"/>
                <c:pt idx="0">
                  <c:v>1</c:v>
                </c:pt>
                <c:pt idx="1">
                  <c:v>5</c:v>
                </c:pt>
                <c:pt idx="2">
                  <c:v>10</c:v>
                </c:pt>
                <c:pt idx="3">
                  <c:v>50</c:v>
                </c:pt>
                <c:pt idx="4">
                  <c:v>100</c:v>
                </c:pt>
                <c:pt idx="5">
                  <c:v>200</c:v>
                </c:pt>
                <c:pt idx="6">
                  <c:v>500</c:v>
                </c:pt>
                <c:pt idx="7">
                  <c:v>1000</c:v>
                </c:pt>
                <c:pt idx="8">
                  <c:v>2000</c:v>
                </c:pt>
              </c:numCache>
            </c:numRef>
          </c:xVal>
          <c:yVal>
            <c:numRef>
              <c:f>'[Analysis and logs.xlsx]Energy_NPM vs MESSAGE SIZE'!$B$4:$J$4</c:f>
              <c:numCache>
                <c:formatCode>General</c:formatCode>
                <c:ptCount val="9"/>
                <c:pt idx="0">
                  <c:v>0.3761</c:v>
                </c:pt>
                <c:pt idx="1">
                  <c:v>0.3761</c:v>
                </c:pt>
                <c:pt idx="2">
                  <c:v>0.3761</c:v>
                </c:pt>
                <c:pt idx="3">
                  <c:v>1.6169</c:v>
                </c:pt>
                <c:pt idx="4">
                  <c:v>9.4184</c:v>
                </c:pt>
                <c:pt idx="5">
                  <c:v>60.7292</c:v>
                </c:pt>
                <c:pt idx="6">
                  <c:v>57.1429</c:v>
                </c:pt>
                <c:pt idx="7">
                  <c:v>130.5143</c:v>
                </c:pt>
                <c:pt idx="8">
                  <c:v>121.6</c:v>
                </c:pt>
              </c:numCache>
            </c:numRef>
          </c:yVal>
          <c:smooth val="0"/>
        </c:ser>
        <c:ser>
          <c:idx val="3"/>
          <c:order val="3"/>
          <c:tx>
            <c:strRef>
              <c:f>'[Analysis and logs.xlsx]Energy_NPM vs MESSAGE SIZE'!$A$5</c:f>
              <c:strCache>
                <c:ptCount val="1"/>
                <c:pt idx="0">
                  <c:v>hopcount_avg</c:v>
                </c:pt>
              </c:strCache>
            </c:strRef>
          </c:tx>
          <c:spPr>
            <a:ln w="19050" cap="rnd">
              <a:solidFill>
                <a:schemeClr val="accent4"/>
              </a:solidFill>
              <a:round/>
            </a:ln>
            <a:effectLst/>
          </c:spPr>
          <c:marker>
            <c:symbol val="none"/>
          </c:marker>
          <c:dLbls>
            <c:delete val="1"/>
          </c:dLbls>
          <c:xVal>
            <c:numRef>
              <c:f>'[Analysis and logs.xlsx]Energy_NPM vs MESSAGE SIZE'!$B$1:$J$1</c:f>
              <c:numCache>
                <c:formatCode>General</c:formatCode>
                <c:ptCount val="9"/>
                <c:pt idx="0">
                  <c:v>1</c:v>
                </c:pt>
                <c:pt idx="1">
                  <c:v>5</c:v>
                </c:pt>
                <c:pt idx="2">
                  <c:v>10</c:v>
                </c:pt>
                <c:pt idx="3">
                  <c:v>50</c:v>
                </c:pt>
                <c:pt idx="4">
                  <c:v>100</c:v>
                </c:pt>
                <c:pt idx="5">
                  <c:v>200</c:v>
                </c:pt>
                <c:pt idx="6">
                  <c:v>500</c:v>
                </c:pt>
                <c:pt idx="7">
                  <c:v>1000</c:v>
                </c:pt>
                <c:pt idx="8">
                  <c:v>2000</c:v>
                </c:pt>
              </c:numCache>
            </c:numRef>
          </c:xVal>
          <c:yVal>
            <c:numRef>
              <c:f>'[Analysis and logs.xlsx]Energy_NPM vs MESSAGE SIZE'!$B$5:$J$5</c:f>
              <c:numCache>
                <c:formatCode>General</c:formatCode>
                <c:ptCount val="9"/>
                <c:pt idx="0">
                  <c:v>2.5224</c:v>
                </c:pt>
                <c:pt idx="1">
                  <c:v>2.5224</c:v>
                </c:pt>
                <c:pt idx="2">
                  <c:v>2.5224</c:v>
                </c:pt>
                <c:pt idx="3">
                  <c:v>2.6923</c:v>
                </c:pt>
                <c:pt idx="4">
                  <c:v>2.7368</c:v>
                </c:pt>
                <c:pt idx="5">
                  <c:v>3.1667</c:v>
                </c:pt>
                <c:pt idx="6">
                  <c:v>3.6429</c:v>
                </c:pt>
                <c:pt idx="7">
                  <c:v>3.9286</c:v>
                </c:pt>
                <c:pt idx="8">
                  <c:v>3.5714</c:v>
                </c:pt>
              </c:numCache>
            </c:numRef>
          </c:yVal>
          <c:smooth val="0"/>
        </c:ser>
        <c:ser>
          <c:idx val="4"/>
          <c:order val="4"/>
          <c:tx>
            <c:strRef>
              <c:f>'[Analysis and logs.xlsx]Energy_NPM vs MESSAGE SIZE'!$A$6</c:f>
              <c:strCache>
                <c:ptCount val="1"/>
                <c:pt idx="0">
                  <c:v>buffertime_avg(s)</c:v>
                </c:pt>
              </c:strCache>
            </c:strRef>
          </c:tx>
          <c:spPr>
            <a:ln w="19050" cap="rnd">
              <a:solidFill>
                <a:schemeClr val="accent5"/>
              </a:solidFill>
              <a:round/>
            </a:ln>
            <a:effectLst/>
          </c:spPr>
          <c:marker>
            <c:symbol val="none"/>
          </c:marker>
          <c:dLbls>
            <c:delete val="1"/>
          </c:dLbls>
          <c:xVal>
            <c:numRef>
              <c:f>'[Analysis and logs.xlsx]Energy_NPM vs MESSAGE SIZE'!$B$1:$J$1</c:f>
              <c:numCache>
                <c:formatCode>General</c:formatCode>
                <c:ptCount val="9"/>
                <c:pt idx="0">
                  <c:v>1</c:v>
                </c:pt>
                <c:pt idx="1">
                  <c:v>5</c:v>
                </c:pt>
                <c:pt idx="2">
                  <c:v>10</c:v>
                </c:pt>
                <c:pt idx="3">
                  <c:v>50</c:v>
                </c:pt>
                <c:pt idx="4">
                  <c:v>100</c:v>
                </c:pt>
                <c:pt idx="5">
                  <c:v>200</c:v>
                </c:pt>
                <c:pt idx="6">
                  <c:v>500</c:v>
                </c:pt>
                <c:pt idx="7">
                  <c:v>1000</c:v>
                </c:pt>
                <c:pt idx="8">
                  <c:v>2000</c:v>
                </c:pt>
              </c:numCache>
            </c:numRef>
          </c:xVal>
          <c:yVal>
            <c:numRef>
              <c:f>'[Analysis and logs.xlsx]Energy_NPM vs MESSAGE SIZE'!$B$6:$J$6</c:f>
              <c:numCache>
                <c:formatCode>General</c:formatCode>
                <c:ptCount val="9"/>
                <c:pt idx="0">
                  <c:v>1753.863</c:v>
                </c:pt>
                <c:pt idx="1">
                  <c:v>1489.547</c:v>
                </c:pt>
                <c:pt idx="2">
                  <c:v>1254.35</c:v>
                </c:pt>
                <c:pt idx="3">
                  <c:v>1019.355</c:v>
                </c:pt>
                <c:pt idx="4">
                  <c:v>88.7951</c:v>
                </c:pt>
                <c:pt idx="5">
                  <c:v>63.3894</c:v>
                </c:pt>
                <c:pt idx="6">
                  <c:v>53.7252</c:v>
                </c:pt>
                <c:pt idx="7">
                  <c:v>34.0841</c:v>
                </c:pt>
                <c:pt idx="8">
                  <c:v>66.4545</c:v>
                </c:pt>
              </c:numCache>
            </c:numRef>
          </c:yVal>
          <c:smooth val="0"/>
        </c:ser>
        <c:dLbls>
          <c:showLegendKey val="0"/>
          <c:showVal val="0"/>
          <c:showCatName val="0"/>
          <c:showSerName val="0"/>
          <c:showPercent val="0"/>
          <c:showBubbleSize val="0"/>
        </c:dLbls>
        <c:axId val="828625768"/>
        <c:axId val="976395076"/>
      </c:scatterChart>
      <c:valAx>
        <c:axId val="828625768"/>
        <c:scaling>
          <c:orientation val="minMax"/>
          <c:max val="2000"/>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message size(kB)</a:t>
                </a:r>
              </a:p>
            </c:rich>
          </c:tx>
          <c:layout>
            <c:manualLayout>
              <c:xMode val="edge"/>
              <c:yMode val="edge"/>
              <c:x val="0.440033337963606"/>
              <c:y val="0.911805555555556"/>
            </c:manualLayout>
          </c:layout>
          <c:overlay val="0"/>
          <c:spPr>
            <a:noFill/>
            <a:ln>
              <a:noFill/>
            </a:ln>
            <a:effectLst/>
          </c:sp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976395076"/>
        <c:crosses val="autoZero"/>
        <c:crossBetween val="midCat"/>
      </c:valAx>
      <c:valAx>
        <c:axId val="976395076"/>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Energy/ NPM</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8286257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823599523242"/>
          <c:y val="0.0557125555106984"/>
          <c:w val="0.810270162892332"/>
          <c:h val="0.683245861929754"/>
        </c:manualLayout>
      </c:layout>
      <c:scatterChart>
        <c:scatterStyle val="line"/>
        <c:varyColors val="0"/>
        <c:ser>
          <c:idx val="0"/>
          <c:order val="0"/>
          <c:tx>
            <c:strRef>
              <c:f>'[Analysis and logs.xlsx]Energy_NPM vs TTL'!$A$2</c:f>
              <c:strCache>
                <c:ptCount val="1"/>
                <c:pt idx="0">
                  <c:v>Average energy(mAH)</c:v>
                </c:pt>
              </c:strCache>
            </c:strRef>
          </c:tx>
          <c:spPr>
            <a:ln w="19050" cap="rnd">
              <a:solidFill>
                <a:schemeClr val="accent1"/>
              </a:solidFill>
              <a:round/>
            </a:ln>
            <a:effectLst/>
          </c:spPr>
          <c:marker>
            <c:symbol val="none"/>
          </c:marker>
          <c:dLbls>
            <c:delete val="1"/>
          </c:dLbls>
          <c:xVal>
            <c:numRef>
              <c:f>'[Analysis and logs.xlsx]Energy_NPM vs TTL'!$B$1:$I$1</c:f>
              <c:numCache>
                <c:formatCode>General</c:formatCode>
                <c:ptCount val="8"/>
                <c:pt idx="0">
                  <c:v>1</c:v>
                </c:pt>
                <c:pt idx="1">
                  <c:v>2</c:v>
                </c:pt>
                <c:pt idx="2">
                  <c:v>5</c:v>
                </c:pt>
                <c:pt idx="3">
                  <c:v>10</c:v>
                </c:pt>
                <c:pt idx="4">
                  <c:v>15</c:v>
                </c:pt>
                <c:pt idx="5">
                  <c:v>25</c:v>
                </c:pt>
                <c:pt idx="6">
                  <c:v>30</c:v>
                </c:pt>
                <c:pt idx="7">
                  <c:v>300</c:v>
                </c:pt>
              </c:numCache>
            </c:numRef>
          </c:xVal>
          <c:yVal>
            <c:numRef>
              <c:f>'[Analysis and logs.xlsx]Energy_NPM vs TTL'!$B$2:$I$2</c:f>
              <c:numCache>
                <c:formatCode>General</c:formatCode>
                <c:ptCount val="8"/>
                <c:pt idx="0">
                  <c:v>235.91975</c:v>
                </c:pt>
                <c:pt idx="1">
                  <c:v>283.22875</c:v>
                </c:pt>
                <c:pt idx="2">
                  <c:v>287.41875</c:v>
                </c:pt>
                <c:pt idx="3">
                  <c:v>413.71325</c:v>
                </c:pt>
                <c:pt idx="4">
                  <c:v>413.71325</c:v>
                </c:pt>
                <c:pt idx="5">
                  <c:v>413.71325</c:v>
                </c:pt>
                <c:pt idx="6">
                  <c:v>413.71325</c:v>
                </c:pt>
                <c:pt idx="7">
                  <c:v>413.71325</c:v>
                </c:pt>
              </c:numCache>
            </c:numRef>
          </c:yVal>
          <c:smooth val="0"/>
        </c:ser>
        <c:ser>
          <c:idx val="1"/>
          <c:order val="1"/>
          <c:tx>
            <c:strRef>
              <c:f>'[Analysis and logs.xlsx]Energy_NPM vs TTL'!$A$3</c:f>
              <c:strCache>
                <c:ptCount val="1"/>
                <c:pt idx="0">
                  <c:v>delivery_prob</c:v>
                </c:pt>
              </c:strCache>
            </c:strRef>
          </c:tx>
          <c:spPr>
            <a:ln w="19050" cap="rnd">
              <a:solidFill>
                <a:schemeClr val="accent2"/>
              </a:solidFill>
              <a:round/>
            </a:ln>
            <a:effectLst/>
          </c:spPr>
          <c:marker>
            <c:symbol val="none"/>
          </c:marker>
          <c:dLbls>
            <c:delete val="1"/>
          </c:dLbls>
          <c:xVal>
            <c:numRef>
              <c:f>'[Analysis and logs.xlsx]Energy_NPM vs TTL'!$B$1:$I$1</c:f>
              <c:numCache>
                <c:formatCode>General</c:formatCode>
                <c:ptCount val="8"/>
                <c:pt idx="0">
                  <c:v>1</c:v>
                </c:pt>
                <c:pt idx="1">
                  <c:v>2</c:v>
                </c:pt>
                <c:pt idx="2">
                  <c:v>5</c:v>
                </c:pt>
                <c:pt idx="3">
                  <c:v>10</c:v>
                </c:pt>
                <c:pt idx="4">
                  <c:v>15</c:v>
                </c:pt>
                <c:pt idx="5">
                  <c:v>25</c:v>
                </c:pt>
                <c:pt idx="6">
                  <c:v>30</c:v>
                </c:pt>
                <c:pt idx="7">
                  <c:v>300</c:v>
                </c:pt>
              </c:numCache>
            </c:numRef>
          </c:xVal>
          <c:yVal>
            <c:numRef>
              <c:f>'[Analysis and logs.xlsx]Energy_NPM vs TTL'!$B$3:$I$3</c:f>
              <c:numCache>
                <c:formatCode>General</c:formatCode>
                <c:ptCount val="8"/>
                <c:pt idx="0">
                  <c:v>0.403</c:v>
                </c:pt>
                <c:pt idx="1">
                  <c:v>0.8358</c:v>
                </c:pt>
                <c:pt idx="2">
                  <c:v>0.6716</c:v>
                </c:pt>
                <c:pt idx="3">
                  <c:v>0.3433</c:v>
                </c:pt>
                <c:pt idx="4">
                  <c:v>0.2239</c:v>
                </c:pt>
                <c:pt idx="5">
                  <c:v>0.2388</c:v>
                </c:pt>
                <c:pt idx="6">
                  <c:v>0.209</c:v>
                </c:pt>
                <c:pt idx="7">
                  <c:v>0.209</c:v>
                </c:pt>
              </c:numCache>
            </c:numRef>
          </c:yVal>
          <c:smooth val="0"/>
        </c:ser>
        <c:ser>
          <c:idx val="2"/>
          <c:order val="2"/>
          <c:tx>
            <c:strRef>
              <c:f>'[Analysis and logs.xlsx]Energy_NPM vs TTL'!$A$4</c:f>
              <c:strCache>
                <c:ptCount val="1"/>
                <c:pt idx="0">
                  <c:v>latency_avg(s)</c:v>
                </c:pt>
              </c:strCache>
            </c:strRef>
          </c:tx>
          <c:spPr>
            <a:ln w="19050" cap="rnd">
              <a:solidFill>
                <a:schemeClr val="accent3"/>
              </a:solidFill>
              <a:round/>
            </a:ln>
            <a:effectLst/>
          </c:spPr>
          <c:marker>
            <c:symbol val="none"/>
          </c:marker>
          <c:dLbls>
            <c:delete val="1"/>
          </c:dLbls>
          <c:xVal>
            <c:numRef>
              <c:f>'[Analysis and logs.xlsx]Energy_NPM vs TTL'!$B$1:$I$1</c:f>
              <c:numCache>
                <c:formatCode>General</c:formatCode>
                <c:ptCount val="8"/>
                <c:pt idx="0">
                  <c:v>1</c:v>
                </c:pt>
                <c:pt idx="1">
                  <c:v>2</c:v>
                </c:pt>
                <c:pt idx="2">
                  <c:v>5</c:v>
                </c:pt>
                <c:pt idx="3">
                  <c:v>10</c:v>
                </c:pt>
                <c:pt idx="4">
                  <c:v>15</c:v>
                </c:pt>
                <c:pt idx="5">
                  <c:v>25</c:v>
                </c:pt>
                <c:pt idx="6">
                  <c:v>30</c:v>
                </c:pt>
                <c:pt idx="7">
                  <c:v>300</c:v>
                </c:pt>
              </c:numCache>
            </c:numRef>
          </c:xVal>
          <c:yVal>
            <c:numRef>
              <c:f>'[Analysis and logs.xlsx]Energy_NPM vs TTL'!$B$4:$I$4</c:f>
              <c:numCache>
                <c:formatCode>General</c:formatCode>
                <c:ptCount val="8"/>
                <c:pt idx="0">
                  <c:v>3.837</c:v>
                </c:pt>
                <c:pt idx="1">
                  <c:v>10.2929</c:v>
                </c:pt>
                <c:pt idx="2">
                  <c:v>14.7311</c:v>
                </c:pt>
                <c:pt idx="3">
                  <c:v>27.8087</c:v>
                </c:pt>
                <c:pt idx="4">
                  <c:v>64.7933</c:v>
                </c:pt>
                <c:pt idx="5">
                  <c:v>70.15</c:v>
                </c:pt>
                <c:pt idx="6">
                  <c:v>57.1429</c:v>
                </c:pt>
                <c:pt idx="7">
                  <c:v>57.1429</c:v>
                </c:pt>
              </c:numCache>
            </c:numRef>
          </c:yVal>
          <c:smooth val="0"/>
        </c:ser>
        <c:ser>
          <c:idx val="3"/>
          <c:order val="3"/>
          <c:tx>
            <c:strRef>
              <c:f>'[Analysis and logs.xlsx]Energy_NPM vs TTL'!$A$5</c:f>
              <c:strCache>
                <c:ptCount val="1"/>
                <c:pt idx="0">
                  <c:v>hopcount_avg</c:v>
                </c:pt>
              </c:strCache>
            </c:strRef>
          </c:tx>
          <c:spPr>
            <a:ln w="19050" cap="rnd">
              <a:solidFill>
                <a:schemeClr val="accent4"/>
              </a:solidFill>
              <a:round/>
            </a:ln>
            <a:effectLst/>
          </c:spPr>
          <c:marker>
            <c:symbol val="none"/>
          </c:marker>
          <c:dLbls>
            <c:delete val="1"/>
          </c:dLbls>
          <c:xVal>
            <c:numRef>
              <c:f>'[Analysis and logs.xlsx]Energy_NPM vs TTL'!$B$1:$I$1</c:f>
              <c:numCache>
                <c:formatCode>General</c:formatCode>
                <c:ptCount val="8"/>
                <c:pt idx="0">
                  <c:v>1</c:v>
                </c:pt>
                <c:pt idx="1">
                  <c:v>2</c:v>
                </c:pt>
                <c:pt idx="2">
                  <c:v>5</c:v>
                </c:pt>
                <c:pt idx="3">
                  <c:v>10</c:v>
                </c:pt>
                <c:pt idx="4">
                  <c:v>15</c:v>
                </c:pt>
                <c:pt idx="5">
                  <c:v>25</c:v>
                </c:pt>
                <c:pt idx="6">
                  <c:v>30</c:v>
                </c:pt>
                <c:pt idx="7">
                  <c:v>300</c:v>
                </c:pt>
              </c:numCache>
            </c:numRef>
          </c:xVal>
          <c:yVal>
            <c:numRef>
              <c:f>'[Analysis and logs.xlsx]Energy_NPM vs TTL'!$B$5:$I$5</c:f>
              <c:numCache>
                <c:formatCode>General</c:formatCode>
                <c:ptCount val="8"/>
                <c:pt idx="0">
                  <c:v>1.3333</c:v>
                </c:pt>
                <c:pt idx="1">
                  <c:v>2.5893</c:v>
                </c:pt>
                <c:pt idx="2">
                  <c:v>2.6889</c:v>
                </c:pt>
                <c:pt idx="3">
                  <c:v>2.913</c:v>
                </c:pt>
                <c:pt idx="4">
                  <c:v>3.8</c:v>
                </c:pt>
                <c:pt idx="5">
                  <c:v>3.875</c:v>
                </c:pt>
                <c:pt idx="6">
                  <c:v>3.6429</c:v>
                </c:pt>
                <c:pt idx="7">
                  <c:v>3.6429</c:v>
                </c:pt>
              </c:numCache>
            </c:numRef>
          </c:yVal>
          <c:smooth val="0"/>
        </c:ser>
        <c:ser>
          <c:idx val="4"/>
          <c:order val="4"/>
          <c:tx>
            <c:strRef>
              <c:f>'[Analysis and logs.xlsx]Energy_NPM vs TTL'!$A$6</c:f>
              <c:strCache>
                <c:ptCount val="1"/>
                <c:pt idx="0">
                  <c:v>buffertime_avg(s)</c:v>
                </c:pt>
              </c:strCache>
            </c:strRef>
          </c:tx>
          <c:spPr>
            <a:ln w="19050" cap="rnd">
              <a:solidFill>
                <a:schemeClr val="accent5"/>
              </a:solidFill>
              <a:round/>
            </a:ln>
            <a:effectLst/>
          </c:spPr>
          <c:marker>
            <c:symbol val="none"/>
          </c:marker>
          <c:dLbls>
            <c:delete val="1"/>
          </c:dLbls>
          <c:xVal>
            <c:numRef>
              <c:f>'[Analysis and logs.xlsx]Energy_NPM vs TTL'!$B$1:$I$1</c:f>
              <c:numCache>
                <c:formatCode>General</c:formatCode>
                <c:ptCount val="8"/>
                <c:pt idx="0">
                  <c:v>1</c:v>
                </c:pt>
                <c:pt idx="1">
                  <c:v>2</c:v>
                </c:pt>
                <c:pt idx="2">
                  <c:v>5</c:v>
                </c:pt>
                <c:pt idx="3">
                  <c:v>10</c:v>
                </c:pt>
                <c:pt idx="4">
                  <c:v>15</c:v>
                </c:pt>
                <c:pt idx="5">
                  <c:v>25</c:v>
                </c:pt>
                <c:pt idx="6">
                  <c:v>30</c:v>
                </c:pt>
                <c:pt idx="7">
                  <c:v>300</c:v>
                </c:pt>
              </c:numCache>
            </c:numRef>
          </c:xVal>
          <c:yVal>
            <c:numRef>
              <c:f>'[Analysis and logs.xlsx]Energy_NPM vs TTL'!$B$6:$I$6</c:f>
              <c:numCache>
                <c:formatCode>General</c:formatCode>
                <c:ptCount val="8"/>
                <c:pt idx="0">
                  <c:v>27.7079</c:v>
                </c:pt>
                <c:pt idx="1">
                  <c:v>70.8363</c:v>
                </c:pt>
                <c:pt idx="2">
                  <c:v>172.4556</c:v>
                </c:pt>
                <c:pt idx="3">
                  <c:v>134.4973</c:v>
                </c:pt>
                <c:pt idx="4">
                  <c:v>66.4093</c:v>
                </c:pt>
                <c:pt idx="5">
                  <c:v>65.6529</c:v>
                </c:pt>
                <c:pt idx="6">
                  <c:v>61.8023</c:v>
                </c:pt>
                <c:pt idx="7">
                  <c:v>66.9763</c:v>
                </c:pt>
              </c:numCache>
            </c:numRef>
          </c:yVal>
          <c:smooth val="0"/>
        </c:ser>
        <c:dLbls>
          <c:showLegendKey val="0"/>
          <c:showVal val="0"/>
          <c:showCatName val="0"/>
          <c:showSerName val="0"/>
          <c:showPercent val="0"/>
          <c:showBubbleSize val="0"/>
        </c:dLbls>
        <c:axId val="711801265"/>
        <c:axId val="478566714"/>
      </c:scatterChart>
      <c:valAx>
        <c:axId val="711801265"/>
        <c:scaling>
          <c:orientation val="minMax"/>
          <c:max val="300"/>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TTL(minutes)</a:t>
                </a:r>
              </a:p>
            </c:rich>
          </c:tx>
          <c:layout/>
          <c:overlay val="0"/>
          <c:spPr>
            <a:noFill/>
            <a:ln>
              <a:noFill/>
            </a:ln>
            <a:effectLst/>
          </c:sp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478566714"/>
        <c:crosses val="autoZero"/>
        <c:crossBetween val="midCat"/>
      </c:valAx>
      <c:valAx>
        <c:axId val="478566714"/>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Energy/ NPM</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711801265"/>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3567879149274"/>
          <c:y val="0.0596369922212619"/>
          <c:w val="0.778391969787319"/>
          <c:h val="0.707173725151253"/>
        </c:manualLayout>
      </c:layout>
      <c:scatterChart>
        <c:scatterStyle val="line"/>
        <c:varyColors val="0"/>
        <c:ser>
          <c:idx val="0"/>
          <c:order val="0"/>
          <c:spPr>
            <a:ln w="19050" cap="rnd">
              <a:solidFill>
                <a:schemeClr val="accent1"/>
              </a:solidFill>
              <a:round/>
            </a:ln>
            <a:effectLst/>
          </c:spPr>
          <c:marker>
            <c:symbol val="none"/>
          </c:marker>
          <c:dLbls>
            <c:delete val="1"/>
          </c:dLbls>
          <c:xVal>
            <c:numRef>
              <c:f>'[Analysis and logs.xlsx]Energy_NPM vs MESSAGE SIZE (2)'!$B$1:$R$1</c:f>
              <c:numCache>
                <c:formatCode>General</c:formatCode>
                <c:ptCount val="17"/>
                <c:pt idx="0">
                  <c:v>198</c:v>
                </c:pt>
                <c:pt idx="1">
                  <c:v>200</c:v>
                </c:pt>
                <c:pt idx="2">
                  <c:v>396</c:v>
                </c:pt>
                <c:pt idx="3">
                  <c:v>400</c:v>
                </c:pt>
                <c:pt idx="4">
                  <c:v>400</c:v>
                </c:pt>
                <c:pt idx="5">
                  <c:v>500</c:v>
                </c:pt>
                <c:pt idx="6">
                  <c:v>500</c:v>
                </c:pt>
                <c:pt idx="7">
                  <c:v>500</c:v>
                </c:pt>
                <c:pt idx="8">
                  <c:v>600</c:v>
                </c:pt>
                <c:pt idx="9">
                  <c:v>667</c:v>
                </c:pt>
                <c:pt idx="10">
                  <c:v>700</c:v>
                </c:pt>
                <c:pt idx="11">
                  <c:v>1000</c:v>
                </c:pt>
                <c:pt idx="12">
                  <c:v>1000</c:v>
                </c:pt>
                <c:pt idx="13">
                  <c:v>1176</c:v>
                </c:pt>
                <c:pt idx="14">
                  <c:v>1500</c:v>
                </c:pt>
                <c:pt idx="15">
                  <c:v>1500</c:v>
                </c:pt>
                <c:pt idx="16">
                  <c:v>1800</c:v>
                </c:pt>
              </c:numCache>
            </c:numRef>
          </c:xVal>
          <c:yVal>
            <c:numRef>
              <c:f>'[Analysis and logs.xlsx]Energy_NPM vs MESSAGE SIZE (2)'!$B$2:$R$2</c:f>
              <c:numCache>
                <c:formatCode>General</c:formatCode>
                <c:ptCount val="17"/>
                <c:pt idx="0">
                  <c:v>44.34425</c:v>
                </c:pt>
                <c:pt idx="1">
                  <c:v>44.730875</c:v>
                </c:pt>
                <c:pt idx="2">
                  <c:v>76.33025</c:v>
                </c:pt>
                <c:pt idx="3">
                  <c:v>68.788875</c:v>
                </c:pt>
                <c:pt idx="4">
                  <c:v>123.307875</c:v>
                </c:pt>
                <c:pt idx="5">
                  <c:v>113.77925</c:v>
                </c:pt>
                <c:pt idx="6">
                  <c:v>115.42825</c:v>
                </c:pt>
                <c:pt idx="7">
                  <c:v>107.400625</c:v>
                </c:pt>
                <c:pt idx="8">
                  <c:v>117.733</c:v>
                </c:pt>
                <c:pt idx="9">
                  <c:v>143.884625</c:v>
                </c:pt>
                <c:pt idx="10">
                  <c:v>137.98675</c:v>
                </c:pt>
                <c:pt idx="11">
                  <c:v>213.3855</c:v>
                </c:pt>
                <c:pt idx="12">
                  <c:v>171.717125</c:v>
                </c:pt>
                <c:pt idx="13">
                  <c:v>244.778875</c:v>
                </c:pt>
                <c:pt idx="14">
                  <c:v>226.880875</c:v>
                </c:pt>
                <c:pt idx="15">
                  <c:v>226.880875</c:v>
                </c:pt>
                <c:pt idx="16">
                  <c:v>348.29675</c:v>
                </c:pt>
              </c:numCache>
            </c:numRef>
          </c:yVal>
          <c:smooth val="0"/>
        </c:ser>
        <c:dLbls>
          <c:showLegendKey val="0"/>
          <c:showVal val="0"/>
          <c:showCatName val="0"/>
          <c:showSerName val="0"/>
          <c:showPercent val="0"/>
          <c:showBubbleSize val="0"/>
        </c:dLbls>
        <c:axId val="828625768"/>
        <c:axId val="976395076"/>
      </c:scatterChart>
      <c:valAx>
        <c:axId val="828625768"/>
        <c:scaling>
          <c:orientation val="minMax"/>
          <c:max val="1800"/>
          <c:min val="0"/>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rPr sz="900"/>
                  <a:t>Total active time(s)</a:t>
                </a:r>
                <a:endParaRPr sz="900"/>
              </a:p>
            </c:rich>
          </c:tx>
          <c:layout>
            <c:manualLayout>
              <c:xMode val="edge"/>
              <c:yMode val="edge"/>
              <c:x val="0.367531305903399"/>
              <c:y val="0.869490060501296"/>
            </c:manualLayout>
          </c:layout>
          <c:overlay val="0"/>
          <c:spPr>
            <a:noFill/>
            <a:ln>
              <a:noFill/>
            </a:ln>
            <a:effectLst/>
          </c:spPr>
        </c:title>
        <c:numFmt formatCode="General"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976395076"/>
        <c:crosses val="autoZero"/>
        <c:crossBetween val="midCat"/>
      </c:valAx>
      <c:valAx>
        <c:axId val="976395076"/>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rPr sz="900"/>
                  <a:t>Energy consumed</a:t>
                </a:r>
                <a:endParaRPr sz="900"/>
              </a:p>
              <a:p>
                <a:pPr defTabSz="914400">
                  <a:defRPr lang="en-US" sz="1000" b="0" i="0" u="none" strike="noStrike" kern="1200" baseline="0">
                    <a:solidFill>
                      <a:schemeClr val="tx1">
                        <a:lumMod val="65000"/>
                        <a:lumOff val="35000"/>
                      </a:schemeClr>
                    </a:solidFill>
                    <a:latin typeface="+mn-lt"/>
                    <a:ea typeface="+mn-ea"/>
                    <a:cs typeface="+mn-cs"/>
                  </a:defRPr>
                </a:pPr>
                <a:r>
                  <a:rPr sz="900"/>
                  <a:t>(mAH)</a:t>
                </a:r>
                <a:endParaRPr sz="900"/>
              </a:p>
            </c:rich>
          </c:tx>
          <c:layout>
            <c:manualLayout>
              <c:xMode val="edge"/>
              <c:yMode val="edge"/>
              <c:x val="0.00596302921884317"/>
              <c:y val="0.165384615384615"/>
            </c:manualLayout>
          </c:layout>
          <c:overlay val="0"/>
          <c:spPr>
            <a:noFill/>
            <a:ln>
              <a:noFill/>
            </a:ln>
            <a:effectLst/>
          </c:sp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8286257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5902943516309"/>
          <c:y val="0.10609857978279"/>
          <c:w val="0.807159904534606"/>
          <c:h val="0.62046783625731"/>
        </c:manualLayout>
      </c:layout>
      <c:scatterChart>
        <c:scatterStyle val="line"/>
        <c:varyColors val="0"/>
        <c:ser>
          <c:idx val="1"/>
          <c:order val="0"/>
          <c:spPr>
            <a:ln w="19050" cap="rnd">
              <a:solidFill>
                <a:schemeClr val="accent2"/>
              </a:solidFill>
              <a:round/>
            </a:ln>
            <a:effectLst/>
          </c:spPr>
          <c:marker>
            <c:symbol val="none"/>
          </c:marker>
          <c:dLbls>
            <c:delete val="1"/>
          </c:dLbls>
          <c:xVal>
            <c:numRef>
              <c:f>'[Analysis and logs.xlsx]Energy_NPM vs MESSAGE SIZE (2)'!$B$1:$Q$1</c:f>
              <c:numCache>
                <c:formatCode>General</c:formatCode>
                <c:ptCount val="16"/>
                <c:pt idx="0">
                  <c:v>198</c:v>
                </c:pt>
                <c:pt idx="1">
                  <c:v>200</c:v>
                </c:pt>
                <c:pt idx="2">
                  <c:v>396</c:v>
                </c:pt>
                <c:pt idx="3">
                  <c:v>400</c:v>
                </c:pt>
                <c:pt idx="4">
                  <c:v>400</c:v>
                </c:pt>
                <c:pt idx="5">
                  <c:v>500</c:v>
                </c:pt>
                <c:pt idx="6">
                  <c:v>500</c:v>
                </c:pt>
                <c:pt idx="7">
                  <c:v>600</c:v>
                </c:pt>
                <c:pt idx="8">
                  <c:v>667</c:v>
                </c:pt>
                <c:pt idx="9">
                  <c:v>700</c:v>
                </c:pt>
                <c:pt idx="10">
                  <c:v>1000</c:v>
                </c:pt>
                <c:pt idx="11">
                  <c:v>1000</c:v>
                </c:pt>
                <c:pt idx="12">
                  <c:v>1176</c:v>
                </c:pt>
                <c:pt idx="13">
                  <c:v>1500</c:v>
                </c:pt>
                <c:pt idx="14">
                  <c:v>1500</c:v>
                </c:pt>
                <c:pt idx="15">
                  <c:v>1800</c:v>
                </c:pt>
              </c:numCache>
            </c:numRef>
          </c:xVal>
          <c:yVal>
            <c:numRef>
              <c:f>'[Analysis and logs.xlsx]Energy_NPM vs MESSAGE SIZE (2)'!$B$3:$Q$3</c:f>
              <c:numCache>
                <c:formatCode>General</c:formatCode>
                <c:ptCount val="16"/>
                <c:pt idx="0">
                  <c:v>0.4091</c:v>
                </c:pt>
                <c:pt idx="1">
                  <c:v>0.3333</c:v>
                </c:pt>
                <c:pt idx="2">
                  <c:v>0.2879</c:v>
                </c:pt>
                <c:pt idx="3">
                  <c:v>0.1364</c:v>
                </c:pt>
                <c:pt idx="4">
                  <c:v>0.303</c:v>
                </c:pt>
                <c:pt idx="5">
                  <c:v>0.3939</c:v>
                </c:pt>
                <c:pt idx="6">
                  <c:v>0.3485</c:v>
                </c:pt>
                <c:pt idx="7">
                  <c:v>0.2727</c:v>
                </c:pt>
                <c:pt idx="8">
                  <c:v>0.2879</c:v>
                </c:pt>
                <c:pt idx="9">
                  <c:v>0.3182</c:v>
                </c:pt>
                <c:pt idx="10">
                  <c:v>0.2879</c:v>
                </c:pt>
                <c:pt idx="11">
                  <c:v>0.303</c:v>
                </c:pt>
                <c:pt idx="12">
                  <c:v>0.1667</c:v>
                </c:pt>
                <c:pt idx="13">
                  <c:v>0.2273</c:v>
                </c:pt>
                <c:pt idx="14">
                  <c:v>0.3333</c:v>
                </c:pt>
                <c:pt idx="15">
                  <c:v>0.3939</c:v>
                </c:pt>
              </c:numCache>
            </c:numRef>
          </c:yVal>
          <c:smooth val="0"/>
        </c:ser>
        <c:ser>
          <c:idx val="2"/>
          <c:order val="1"/>
          <c:spPr>
            <a:ln w="19050" cap="rnd">
              <a:solidFill>
                <a:schemeClr val="accent3"/>
              </a:solidFill>
              <a:round/>
            </a:ln>
            <a:effectLst/>
          </c:spPr>
          <c:marker>
            <c:symbol val="none"/>
          </c:marker>
          <c:dLbls>
            <c:delete val="1"/>
          </c:dLbls>
          <c:xVal>
            <c:numRef>
              <c:f>'[Analysis and logs.xlsx]Energy_NPM vs MESSAGE SIZE (2)'!$B$1:$Q$1</c:f>
              <c:numCache>
                <c:formatCode>General</c:formatCode>
                <c:ptCount val="16"/>
                <c:pt idx="0">
                  <c:v>198</c:v>
                </c:pt>
                <c:pt idx="1">
                  <c:v>200</c:v>
                </c:pt>
                <c:pt idx="2">
                  <c:v>396</c:v>
                </c:pt>
                <c:pt idx="3">
                  <c:v>400</c:v>
                </c:pt>
                <c:pt idx="4">
                  <c:v>400</c:v>
                </c:pt>
                <c:pt idx="5">
                  <c:v>500</c:v>
                </c:pt>
                <c:pt idx="6">
                  <c:v>500</c:v>
                </c:pt>
                <c:pt idx="7">
                  <c:v>600</c:v>
                </c:pt>
                <c:pt idx="8">
                  <c:v>667</c:v>
                </c:pt>
                <c:pt idx="9">
                  <c:v>700</c:v>
                </c:pt>
                <c:pt idx="10">
                  <c:v>1000</c:v>
                </c:pt>
                <c:pt idx="11">
                  <c:v>1000</c:v>
                </c:pt>
                <c:pt idx="12">
                  <c:v>1176</c:v>
                </c:pt>
                <c:pt idx="13">
                  <c:v>1500</c:v>
                </c:pt>
                <c:pt idx="14">
                  <c:v>1500</c:v>
                </c:pt>
                <c:pt idx="15">
                  <c:v>1800</c:v>
                </c:pt>
              </c:numCache>
            </c:numRef>
          </c:xVal>
          <c:yVal>
            <c:numRef>
              <c:f>'[Analysis and logs.xlsx]Energy_NPM vs MESSAGE SIZE (2)'!$B$4:$Q$4</c:f>
              <c:numCache>
                <c:formatCode>General</c:formatCode>
                <c:ptCount val="16"/>
                <c:pt idx="0">
                  <c:v>139.8333</c:v>
                </c:pt>
                <c:pt idx="1">
                  <c:v>395.9818</c:v>
                </c:pt>
                <c:pt idx="2">
                  <c:v>291.0105</c:v>
                </c:pt>
                <c:pt idx="3">
                  <c:v>100.2667</c:v>
                </c:pt>
                <c:pt idx="4">
                  <c:v>177.665</c:v>
                </c:pt>
                <c:pt idx="5">
                  <c:v>176.0462</c:v>
                </c:pt>
                <c:pt idx="6">
                  <c:v>201.2217</c:v>
                </c:pt>
                <c:pt idx="7">
                  <c:v>135.3778</c:v>
                </c:pt>
                <c:pt idx="8">
                  <c:v>158.2053</c:v>
                </c:pt>
                <c:pt idx="9">
                  <c:v>258.3571</c:v>
                </c:pt>
                <c:pt idx="10">
                  <c:v>109.9474</c:v>
                </c:pt>
                <c:pt idx="11">
                  <c:v>115.435</c:v>
                </c:pt>
                <c:pt idx="12">
                  <c:v>31.6182</c:v>
                </c:pt>
                <c:pt idx="13">
                  <c:v>99.92</c:v>
                </c:pt>
                <c:pt idx="14">
                  <c:v>113.8591</c:v>
                </c:pt>
                <c:pt idx="15">
                  <c:v>102.4192</c:v>
                </c:pt>
              </c:numCache>
            </c:numRef>
          </c:yVal>
          <c:smooth val="0"/>
        </c:ser>
        <c:ser>
          <c:idx val="3"/>
          <c:order val="2"/>
          <c:spPr>
            <a:ln w="19050" cap="rnd">
              <a:solidFill>
                <a:schemeClr val="accent4"/>
              </a:solidFill>
              <a:round/>
            </a:ln>
            <a:effectLst/>
          </c:spPr>
          <c:marker>
            <c:symbol val="none"/>
          </c:marker>
          <c:dLbls>
            <c:delete val="1"/>
          </c:dLbls>
          <c:xVal>
            <c:numRef>
              <c:f>'[Analysis and logs.xlsx]Energy_NPM vs MESSAGE SIZE (2)'!$B$1:$Q$1</c:f>
              <c:numCache>
                <c:formatCode>General</c:formatCode>
                <c:ptCount val="16"/>
                <c:pt idx="0">
                  <c:v>198</c:v>
                </c:pt>
                <c:pt idx="1">
                  <c:v>200</c:v>
                </c:pt>
                <c:pt idx="2">
                  <c:v>396</c:v>
                </c:pt>
                <c:pt idx="3">
                  <c:v>400</c:v>
                </c:pt>
                <c:pt idx="4">
                  <c:v>400</c:v>
                </c:pt>
                <c:pt idx="5">
                  <c:v>500</c:v>
                </c:pt>
                <c:pt idx="6">
                  <c:v>500</c:v>
                </c:pt>
                <c:pt idx="7">
                  <c:v>600</c:v>
                </c:pt>
                <c:pt idx="8">
                  <c:v>667</c:v>
                </c:pt>
                <c:pt idx="9">
                  <c:v>700</c:v>
                </c:pt>
                <c:pt idx="10">
                  <c:v>1000</c:v>
                </c:pt>
                <c:pt idx="11">
                  <c:v>1000</c:v>
                </c:pt>
                <c:pt idx="12">
                  <c:v>1176</c:v>
                </c:pt>
                <c:pt idx="13">
                  <c:v>1500</c:v>
                </c:pt>
                <c:pt idx="14">
                  <c:v>1500</c:v>
                </c:pt>
                <c:pt idx="15">
                  <c:v>1800</c:v>
                </c:pt>
              </c:numCache>
            </c:numRef>
          </c:xVal>
          <c:yVal>
            <c:numRef>
              <c:f>'[Analysis and logs.xlsx]Energy_NPM vs MESSAGE SIZE (2)'!$B$5:$Q$5</c:f>
              <c:numCache>
                <c:formatCode>General</c:formatCode>
                <c:ptCount val="16"/>
                <c:pt idx="0">
                  <c:v>2.1481</c:v>
                </c:pt>
                <c:pt idx="1">
                  <c:v>2.8182</c:v>
                </c:pt>
                <c:pt idx="2">
                  <c:v>2.8421</c:v>
                </c:pt>
                <c:pt idx="3">
                  <c:v>2.2222</c:v>
                </c:pt>
                <c:pt idx="4">
                  <c:v>2.8</c:v>
                </c:pt>
                <c:pt idx="5">
                  <c:v>2.7692</c:v>
                </c:pt>
                <c:pt idx="6">
                  <c:v>2.7391</c:v>
                </c:pt>
                <c:pt idx="7">
                  <c:v>2.8889</c:v>
                </c:pt>
                <c:pt idx="8">
                  <c:v>2.6842</c:v>
                </c:pt>
                <c:pt idx="9">
                  <c:v>3.4762</c:v>
                </c:pt>
                <c:pt idx="10">
                  <c:v>2.4737</c:v>
                </c:pt>
                <c:pt idx="11">
                  <c:v>3.15</c:v>
                </c:pt>
                <c:pt idx="12">
                  <c:v>2.3636</c:v>
                </c:pt>
                <c:pt idx="13">
                  <c:v>3.4667</c:v>
                </c:pt>
                <c:pt idx="14">
                  <c:v>3.3182</c:v>
                </c:pt>
                <c:pt idx="15">
                  <c:v>3</c:v>
                </c:pt>
              </c:numCache>
            </c:numRef>
          </c:yVal>
          <c:smooth val="0"/>
        </c:ser>
        <c:ser>
          <c:idx val="4"/>
          <c:order val="3"/>
          <c:spPr>
            <a:ln w="19050" cap="rnd">
              <a:solidFill>
                <a:schemeClr val="accent5"/>
              </a:solidFill>
              <a:round/>
            </a:ln>
            <a:effectLst/>
          </c:spPr>
          <c:marker>
            <c:symbol val="none"/>
          </c:marker>
          <c:dLbls>
            <c:delete val="1"/>
          </c:dLbls>
          <c:xVal>
            <c:numRef>
              <c:f>'[Analysis and logs.xlsx]Energy_NPM vs MESSAGE SIZE (2)'!$B$1:$Q$1</c:f>
              <c:numCache>
                <c:formatCode>General</c:formatCode>
                <c:ptCount val="16"/>
                <c:pt idx="0">
                  <c:v>198</c:v>
                </c:pt>
                <c:pt idx="1">
                  <c:v>200</c:v>
                </c:pt>
                <c:pt idx="2">
                  <c:v>396</c:v>
                </c:pt>
                <c:pt idx="3">
                  <c:v>400</c:v>
                </c:pt>
                <c:pt idx="4">
                  <c:v>400</c:v>
                </c:pt>
                <c:pt idx="5">
                  <c:v>500</c:v>
                </c:pt>
                <c:pt idx="6">
                  <c:v>500</c:v>
                </c:pt>
                <c:pt idx="7">
                  <c:v>600</c:v>
                </c:pt>
                <c:pt idx="8">
                  <c:v>667</c:v>
                </c:pt>
                <c:pt idx="9">
                  <c:v>700</c:v>
                </c:pt>
                <c:pt idx="10">
                  <c:v>1000</c:v>
                </c:pt>
                <c:pt idx="11">
                  <c:v>1000</c:v>
                </c:pt>
                <c:pt idx="12">
                  <c:v>1176</c:v>
                </c:pt>
                <c:pt idx="13">
                  <c:v>1500</c:v>
                </c:pt>
                <c:pt idx="14">
                  <c:v>1500</c:v>
                </c:pt>
                <c:pt idx="15">
                  <c:v>1800</c:v>
                </c:pt>
              </c:numCache>
            </c:numRef>
          </c:xVal>
          <c:yVal>
            <c:numRef>
              <c:f>'[Analysis and logs.xlsx]Energy_NPM vs MESSAGE SIZE (2)'!$B$6:$Q$6</c:f>
              <c:numCache>
                <c:formatCode>General</c:formatCode>
                <c:ptCount val="16"/>
                <c:pt idx="0">
                  <c:v>116.4734</c:v>
                </c:pt>
                <c:pt idx="1">
                  <c:v>257.223</c:v>
                </c:pt>
                <c:pt idx="2">
                  <c:v>126.2149</c:v>
                </c:pt>
                <c:pt idx="3">
                  <c:v>290.9828</c:v>
                </c:pt>
                <c:pt idx="4">
                  <c:v>90.5379</c:v>
                </c:pt>
                <c:pt idx="5">
                  <c:v>107.5569</c:v>
                </c:pt>
                <c:pt idx="6">
                  <c:v>123.7844</c:v>
                </c:pt>
                <c:pt idx="7">
                  <c:v>140.0021</c:v>
                </c:pt>
                <c:pt idx="8">
                  <c:v>94.2714</c:v>
                </c:pt>
                <c:pt idx="9">
                  <c:v>111.6111</c:v>
                </c:pt>
                <c:pt idx="10">
                  <c:v>68.534</c:v>
                </c:pt>
                <c:pt idx="11">
                  <c:v>71.3673</c:v>
                </c:pt>
                <c:pt idx="12">
                  <c:v>113.3273</c:v>
                </c:pt>
                <c:pt idx="13">
                  <c:v>87.2454</c:v>
                </c:pt>
                <c:pt idx="14">
                  <c:v>68.8246</c:v>
                </c:pt>
                <c:pt idx="15">
                  <c:v>57.0628</c:v>
                </c:pt>
              </c:numCache>
            </c:numRef>
          </c:yVal>
          <c:smooth val="0"/>
        </c:ser>
        <c:dLbls>
          <c:showLegendKey val="0"/>
          <c:showVal val="0"/>
          <c:showCatName val="0"/>
          <c:showSerName val="0"/>
          <c:showPercent val="0"/>
          <c:showBubbleSize val="0"/>
        </c:dLbls>
        <c:axId val="828625768"/>
        <c:axId val="976395076"/>
      </c:scatterChart>
      <c:valAx>
        <c:axId val="828625768"/>
        <c:scaling>
          <c:orientation val="minMax"/>
          <c:max val="1800"/>
          <c:min val="0"/>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rPr sz="900"/>
                  <a:t>Total active time(s)</a:t>
                </a:r>
                <a:endParaRPr sz="900"/>
              </a:p>
            </c:rich>
          </c:tx>
          <c:layout>
            <c:manualLayout>
              <c:xMode val="edge"/>
              <c:yMode val="edge"/>
              <c:x val="0.374045346062053"/>
              <c:y val="0.859649122807018"/>
            </c:manualLayout>
          </c:layout>
          <c:overlay val="0"/>
          <c:spPr>
            <a:noFill/>
            <a:ln>
              <a:noFill/>
            </a:ln>
            <a:effectLst/>
          </c:sp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976395076"/>
        <c:crosses val="autoZero"/>
        <c:crossBetween val="midCat"/>
      </c:valAx>
      <c:valAx>
        <c:axId val="976395076"/>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t>NPM</a:t>
                </a:r>
              </a:p>
            </c:rich>
          </c:tx>
          <c:layout>
            <c:manualLayout>
              <c:xMode val="edge"/>
              <c:yMode val="edge"/>
              <c:x val="0.0196451869530628"/>
              <c:y val="0.293316624895572"/>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82862576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HP Inc.</Company>
  <Pages>6</Pages>
  <Words>4704</Words>
  <Characters>26818</Characters>
  <Lines>223</Lines>
  <Paragraphs>62</Paragraphs>
  <TotalTime>1</TotalTime>
  <ScaleCrop>false</ScaleCrop>
  <LinksUpToDate>false</LinksUpToDate>
  <CharactersWithSpaces>31460</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2022-10-06T11:13:00Z</dcterms:created>
  <dc:creator>Tiffany McKerahan</dc:creator>
  <cp:lastModifiedBy>br000t</cp:lastModifiedBy>
  <cp:lastPrinted>2022-10-11T13:58:00Z</cp:lastPrinted>
  <dcterms:modified xsi:type="dcterms:W3CDTF">2023-08-16T10:39:51Z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1033-11.1.0.11691</vt:lpwstr>
  </property>
</Properties>
</file>