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D0CD0" w14:textId="77777777" w:rsidR="008A0C60" w:rsidRPr="00294848" w:rsidRDefault="008A0C60" w:rsidP="008A0C60">
      <w:pPr>
        <w:pStyle w:val="Heading2"/>
        <w:shd w:val="clear" w:color="auto" w:fill="FFFFFF"/>
        <w:spacing w:before="0" w:beforeAutospacing="0" w:after="0" w:afterAutospacing="0"/>
        <w:rPr>
          <w:rFonts w:ascii="inherit" w:hAnsi="inherit" w:cs="Segoe UI"/>
          <w:bCs w:val="0"/>
          <w:color w:val="1A1816"/>
          <w:sz w:val="50"/>
          <w:szCs w:val="50"/>
        </w:rPr>
      </w:pPr>
      <w:r w:rsidRPr="00294848">
        <w:rPr>
          <w:rFonts w:ascii="inherit" w:hAnsi="inherit" w:cs="Segoe UI"/>
          <w:bCs w:val="0"/>
          <w:color w:val="1A1816"/>
          <w:sz w:val="50"/>
          <w:szCs w:val="50"/>
        </w:rPr>
        <w:t>Oracle Data Guard Protection Modes</w:t>
      </w:r>
    </w:p>
    <w:p w14:paraId="17D184B2" w14:textId="77777777" w:rsidR="008A0C60" w:rsidRDefault="008A0C60" w:rsidP="008A0C60"/>
    <w:p w14:paraId="5BDC612D" w14:textId="77777777" w:rsidR="008A0C60" w:rsidRPr="004C37FB" w:rsidRDefault="008A0C60" w:rsidP="008A0C60">
      <w:pPr>
        <w:pStyle w:val="Heading3"/>
        <w:shd w:val="clear" w:color="auto" w:fill="FFFFFF"/>
        <w:spacing w:before="300" w:after="150"/>
        <w:rPr>
          <w:rFonts w:ascii="inherit" w:hAnsi="inherit" w:cs="Segoe UI"/>
          <w:color w:val="auto"/>
          <w:sz w:val="36"/>
          <w:szCs w:val="36"/>
        </w:rPr>
      </w:pPr>
      <w:r w:rsidRPr="004C37FB">
        <w:rPr>
          <w:rFonts w:ascii="inherit" w:hAnsi="inherit" w:cs="Segoe UI"/>
          <w:bCs/>
          <w:color w:val="auto"/>
          <w:sz w:val="36"/>
          <w:szCs w:val="36"/>
        </w:rPr>
        <w:t>Oracle Data Guard Protection Modes</w:t>
      </w:r>
    </w:p>
    <w:p w14:paraId="3088E440"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Oracle Data Guar</w:t>
      </w:r>
      <w:bookmarkStart w:id="0" w:name="_GoBack"/>
      <w:bookmarkEnd w:id="0"/>
      <w:r w:rsidRPr="004C37FB">
        <w:rPr>
          <w:rFonts w:ascii="Cambria Math" w:hAnsi="Cambria Math" w:cs="Segoe UI"/>
          <w:color w:val="1A1816"/>
        </w:rPr>
        <w:t>d provides three distinct modes of data protection.</w:t>
      </w:r>
    </w:p>
    <w:p w14:paraId="0EA92A1E"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shd w:val="clear" w:color="auto" w:fill="FFFFFF"/>
        </w:rPr>
        <w:t>Oracle Data Guard provides three protection modes: maximum availability, maximum performance, and maximum protection.</w:t>
      </w:r>
    </w:p>
    <w:p w14:paraId="0AC18397"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In some situations, a business cannot afford to lose data regardless of the circumstances. In other situations, the availability of the database may be more important than any potential data loss in the unlikely event of a multiple failure. Finally, some applications require maximum database performance at all times, and can therefore tolerate a small amount of data loss if any component fails. The following are brief descriptions of the protection modes available for each of these situations:</w:t>
      </w:r>
    </w:p>
    <w:p w14:paraId="3CE1DE4B" w14:textId="77777777" w:rsidR="008A0C60" w:rsidRPr="00124F6C" w:rsidRDefault="008A0C60" w:rsidP="008A0C60">
      <w:pPr>
        <w:pStyle w:val="subhead2"/>
        <w:shd w:val="clear" w:color="auto" w:fill="FFFFFF"/>
        <w:spacing w:before="210" w:beforeAutospacing="0" w:after="210" w:afterAutospacing="0"/>
        <w:rPr>
          <w:rFonts w:ascii="inherit" w:hAnsi="inherit" w:cs="Segoe UI"/>
          <w:b/>
          <w:color w:val="1A1816"/>
          <w:sz w:val="27"/>
          <w:szCs w:val="27"/>
        </w:rPr>
      </w:pPr>
      <w:r w:rsidRPr="00124F6C">
        <w:rPr>
          <w:rFonts w:ascii="inherit" w:hAnsi="inherit" w:cs="Segoe UI"/>
          <w:b/>
          <w:color w:val="1A1816"/>
          <w:sz w:val="27"/>
          <w:szCs w:val="27"/>
        </w:rPr>
        <w:t>Maximum Protection</w:t>
      </w:r>
    </w:p>
    <w:p w14:paraId="4019C40E"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ensures that no data loss occurs if the primary database fails. To provide this level of protection, the redo data needed to recover a transaction must be written to both the online redo log and to the standby redo log on at least one synchronized standby database before the transaction commits. To ensure that data loss cannot occur, the primary database shuts down, rather than continue processing transactions, if it cannot write its redo stream to at least one synchronized standby database.</w:t>
      </w:r>
    </w:p>
    <w:p w14:paraId="37831AA3"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w:t>
      </w:r>
    </w:p>
    <w:p w14:paraId="3BA1B8FB"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Maximum protection is similar to maximum availability but provides an additional level of data protection in the event of multiple failure events. Unlike maximum availability, which allows the primary to continue processing if it is unable to receive acknowledgement from a standby database, maximum protection shuts the primary database down rather than allowing it to continue processing transactions that are unprotected.</w:t>
      </w:r>
    </w:p>
    <w:p w14:paraId="46423FE3"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Because this data protection mode prioritizes data protection over primary database availability, Oracle recommends that a minimum of two standby databases be used to protect a primary database that runs in maximum protection mode to prevent a single standby database failure from causing the primary database to shut down.</w:t>
      </w:r>
    </w:p>
    <w:p w14:paraId="7699C4F9"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w:t>
      </w:r>
    </w:p>
    <w:p w14:paraId="042678AD"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All three protection modes require that specific redo transport options be used to send redo data to at least one standby database.</w:t>
      </w:r>
    </w:p>
    <w:p w14:paraId="52F02DD5" w14:textId="77777777" w:rsidR="008A0C60" w:rsidRPr="00124F6C" w:rsidRDefault="008A0C60" w:rsidP="008A0C60">
      <w:pPr>
        <w:pStyle w:val="subhead2"/>
        <w:shd w:val="clear" w:color="auto" w:fill="FFFFFF"/>
        <w:spacing w:before="210" w:beforeAutospacing="0" w:after="210" w:afterAutospacing="0"/>
        <w:rPr>
          <w:rFonts w:ascii="inherit" w:hAnsi="inherit" w:cs="Segoe UI"/>
          <w:b/>
          <w:color w:val="1A1816"/>
          <w:sz w:val="27"/>
          <w:szCs w:val="27"/>
        </w:rPr>
      </w:pPr>
      <w:r w:rsidRPr="00124F6C">
        <w:rPr>
          <w:rFonts w:ascii="inherit" w:hAnsi="inherit" w:cs="Segoe UI"/>
          <w:b/>
          <w:color w:val="1A1816"/>
          <w:sz w:val="27"/>
          <w:szCs w:val="27"/>
        </w:rPr>
        <w:t>Maximum Availability</w:t>
      </w:r>
    </w:p>
    <w:p w14:paraId="631B2BEE"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 xml:space="preserve">This protection mode provides the highest level of data protection that is possible without compromising the availability of a primary database. With Oracle Data Guard, transactions do not commit until all redo data needed to recover those transactions has either been received in memory or written to the standby redo log (depending upon </w:t>
      </w:r>
      <w:r w:rsidRPr="004C37FB">
        <w:rPr>
          <w:rFonts w:ascii="Cambria Math" w:hAnsi="Cambria Math" w:cs="Segoe UI"/>
          <w:color w:val="1A1816"/>
        </w:rPr>
        <w:lastRenderedPageBreak/>
        <w:t>configuration) on at least one synchronized standby database. If the primary database cannot write its redo stream to at least one synchronized standby database, it operates as if it were in maximum performance mode to preserve primary database availability until it is again able to write its redo stream to a synchronized standby database.</w:t>
      </w:r>
    </w:p>
    <w:p w14:paraId="2471245A"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ensures zero data loss except in the case of certain double faults, such as failure of a primary database after failure of the standby database.</w:t>
      </w:r>
    </w:p>
    <w:p w14:paraId="238C50D6"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w:t>
      </w:r>
    </w:p>
    <w:p w14:paraId="5905E7CD"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provides the highest level of data protection that is possible without compromising the availability of a primary database. Under normal operations, transactions do not commit until all redo data needed to recover those transactions has been written to the online redo log AND based on user configuration, one of the following is true:</w:t>
      </w:r>
    </w:p>
    <w:p w14:paraId="529A76F1" w14:textId="77777777" w:rsidR="008A0C60" w:rsidRPr="004C37FB" w:rsidRDefault="008A0C60" w:rsidP="004C37FB">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4C37FB">
        <w:rPr>
          <w:rFonts w:ascii="Cambria Math" w:hAnsi="Cambria Math" w:cs="Segoe UI"/>
          <w:color w:val="1A1816"/>
        </w:rPr>
        <w:t>redo has been received at the standby, I/O to the standby redo log has been initiated, and acknowledgement sent back to primary</w:t>
      </w:r>
    </w:p>
    <w:p w14:paraId="0AD1E2BB" w14:textId="77777777" w:rsidR="008A0C60" w:rsidRPr="004C37FB" w:rsidRDefault="008A0C60" w:rsidP="004C37FB">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4C37FB">
        <w:rPr>
          <w:rFonts w:ascii="Cambria Math" w:hAnsi="Cambria Math" w:cs="Segoe UI"/>
          <w:color w:val="1A1816"/>
        </w:rPr>
        <w:t>redo has been received and written to standby redo log at the standby and acknowledgement sent back to primary</w:t>
      </w:r>
    </w:p>
    <w:p w14:paraId="30F3D7FB"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If the primary does not receive acknowledgement from at least one synchronized standby, then it operates as if it were in maximum performance mode to preserve primary database availability until it is again able to write its redo stream to a synchronized standby database.</w:t>
      </w:r>
    </w:p>
    <w:p w14:paraId="15B18CEE" w14:textId="78012E8E"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 xml:space="preserve">If the primary database fails, then this mode ensures no data loss occurs provided there is at least one synchronized standby in the Oracle Data Guard configuration. </w:t>
      </w:r>
    </w:p>
    <w:p w14:paraId="57784AA5"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Transactions on the primary are considered protected as soon as Oracle Data Guard has written the redo data to persistent storage in a standby redo log file. Once that is done, acknowledgment is quickly made back to the primary database so that it can proceed to the next transaction. This minimizes the impact of synchronous transport on primary database throughput and response time. To fully benefit from complete Oracle Data Guard validation at the standby database, be sure to operate in real-time apply mode so that redo changes are applied to the standby database as fast as they are received. Oracle Data Guard signals any corruptions that are detected so that immediate corrective action can be taken.</w:t>
      </w:r>
    </w:p>
    <w:p w14:paraId="3CD48105" w14:textId="77777777" w:rsidR="008A0C60" w:rsidRPr="00124F6C" w:rsidRDefault="008A0C60" w:rsidP="008A0C60">
      <w:pPr>
        <w:pStyle w:val="subhead2"/>
        <w:shd w:val="clear" w:color="auto" w:fill="FFFFFF"/>
        <w:spacing w:before="210" w:beforeAutospacing="0" w:after="210" w:afterAutospacing="0"/>
        <w:rPr>
          <w:rFonts w:ascii="inherit" w:hAnsi="inherit" w:cs="Segoe UI"/>
          <w:b/>
          <w:color w:val="1A1816"/>
          <w:sz w:val="27"/>
          <w:szCs w:val="27"/>
        </w:rPr>
      </w:pPr>
      <w:r w:rsidRPr="00124F6C">
        <w:rPr>
          <w:rFonts w:ascii="inherit" w:hAnsi="inherit" w:cs="Segoe UI"/>
          <w:b/>
          <w:color w:val="1A1816"/>
          <w:sz w:val="27"/>
          <w:szCs w:val="27"/>
        </w:rPr>
        <w:t xml:space="preserve">Performance </w:t>
      </w:r>
      <w:proofErr w:type="gramStart"/>
      <w:r w:rsidRPr="00124F6C">
        <w:rPr>
          <w:rFonts w:ascii="inherit" w:hAnsi="inherit" w:cs="Segoe UI"/>
          <w:b/>
          <w:color w:val="1A1816"/>
          <w:sz w:val="27"/>
          <w:szCs w:val="27"/>
        </w:rPr>
        <w:t>Versus</w:t>
      </w:r>
      <w:proofErr w:type="gramEnd"/>
      <w:r w:rsidRPr="00124F6C">
        <w:rPr>
          <w:rFonts w:ascii="inherit" w:hAnsi="inherit" w:cs="Segoe UI"/>
          <w:b/>
          <w:color w:val="1A1816"/>
          <w:sz w:val="27"/>
          <w:szCs w:val="27"/>
        </w:rPr>
        <w:t xml:space="preserve"> Protection in Maximum Availability Mode</w:t>
      </w:r>
    </w:p>
    <w:p w14:paraId="3F6677EE" w14:textId="6892A951" w:rsidR="008A0C60" w:rsidRPr="004C37FB" w:rsidRDefault="008A0C60" w:rsidP="004C37FB">
      <w:pPr>
        <w:pStyle w:val="NormalWeb"/>
        <w:shd w:val="clear" w:color="auto" w:fill="FFFFFF"/>
        <w:spacing w:before="0" w:beforeAutospacing="0" w:after="0" w:afterAutospacing="0"/>
        <w:rPr>
          <w:rFonts w:ascii="Cambria Math" w:hAnsi="Cambria Math" w:cs="Segoe UI"/>
          <w:color w:val="1A1816"/>
        </w:rPr>
      </w:pPr>
      <w:r w:rsidRPr="004C37FB">
        <w:rPr>
          <w:rFonts w:ascii="Cambria Math" w:hAnsi="Cambria Math" w:cs="Segoe UI"/>
          <w:color w:val="1A1816"/>
        </w:rPr>
        <w:t xml:space="preserve">When you use Maximum Availability mode, it is important to </w:t>
      </w:r>
      <w:r w:rsidR="004C37FB">
        <w:rPr>
          <w:rFonts w:ascii="Cambria Math" w:hAnsi="Cambria Math" w:cs="Segoe UI"/>
          <w:color w:val="1A1816"/>
        </w:rPr>
        <w:t xml:space="preserve">understand the possible results of using </w:t>
      </w:r>
      <w:r w:rsidRPr="004C37FB">
        <w:rPr>
          <w:rFonts w:ascii="Cambria Math" w:hAnsi="Cambria Math" w:cs="Segoe UI"/>
          <w:color w:val="1A1816"/>
        </w:rPr>
        <w:t>the </w:t>
      </w:r>
      <w:r w:rsidRPr="004C37FB">
        <w:rPr>
          <w:rStyle w:val="HTMLCode"/>
          <w:rFonts w:ascii="Cambria Math" w:hAnsi="Cambria Math"/>
          <w:color w:val="1A1816"/>
        </w:rPr>
        <w:t>LOG_ARCHIVE_DEST_</w:t>
      </w:r>
      <w:r w:rsidRPr="004C37FB">
        <w:rPr>
          <w:rStyle w:val="HTMLCode"/>
          <w:rFonts w:ascii="Cambria Math" w:hAnsi="Cambria Math"/>
          <w:i/>
          <w:iCs/>
          <w:color w:val="1A1816"/>
        </w:rPr>
        <w:t>n</w:t>
      </w:r>
      <w:r w:rsidRPr="004C37FB">
        <w:rPr>
          <w:rFonts w:ascii="Cambria Math" w:hAnsi="Cambria Math" w:cs="Segoe UI"/>
          <w:color w:val="1A1816"/>
        </w:rPr>
        <w:t> attributes </w:t>
      </w:r>
      <w:r w:rsidRPr="004C37FB">
        <w:rPr>
          <w:rStyle w:val="HTMLCode"/>
          <w:rFonts w:ascii="Cambria Math" w:hAnsi="Cambria Math"/>
          <w:color w:val="1A1816"/>
        </w:rPr>
        <w:t>SYNC</w:t>
      </w:r>
      <w:r w:rsidRPr="004C37FB">
        <w:rPr>
          <w:rFonts w:ascii="Cambria Math" w:hAnsi="Cambria Math" w:cs="Segoe UI"/>
          <w:color w:val="1A1816"/>
        </w:rPr>
        <w:t>/</w:t>
      </w:r>
      <w:r w:rsidRPr="004C37FB">
        <w:rPr>
          <w:rStyle w:val="HTMLCode"/>
          <w:rFonts w:ascii="Cambria Math" w:hAnsi="Cambria Math"/>
          <w:color w:val="1A1816"/>
        </w:rPr>
        <w:t>AFFIRM</w:t>
      </w:r>
      <w:r w:rsidRPr="004C37FB">
        <w:rPr>
          <w:rFonts w:ascii="Cambria Math" w:hAnsi="Cambria Math" w:cs="Segoe UI"/>
          <w:color w:val="1A1816"/>
        </w:rPr>
        <w:t> versus </w:t>
      </w:r>
      <w:r w:rsidRPr="004C37FB">
        <w:rPr>
          <w:rStyle w:val="HTMLCode"/>
          <w:rFonts w:ascii="Cambria Math" w:hAnsi="Cambria Math"/>
          <w:color w:val="1A1816"/>
        </w:rPr>
        <w:t>SYNC</w:t>
      </w:r>
      <w:r w:rsidRPr="004C37FB">
        <w:rPr>
          <w:rFonts w:ascii="Cambria Math" w:hAnsi="Cambria Math" w:cs="Segoe UI"/>
          <w:color w:val="1A1816"/>
        </w:rPr>
        <w:t>/</w:t>
      </w:r>
      <w:r w:rsidRPr="004C37FB">
        <w:rPr>
          <w:rStyle w:val="HTMLCode"/>
          <w:rFonts w:ascii="Cambria Math" w:hAnsi="Cambria Math"/>
          <w:color w:val="1A1816"/>
        </w:rPr>
        <w:t>NOAFFIRM</w:t>
      </w:r>
      <w:r w:rsidRPr="004C37FB">
        <w:rPr>
          <w:rFonts w:ascii="Cambria Math" w:hAnsi="Cambria Math" w:cs="Segoe UI"/>
          <w:color w:val="1A1816"/>
        </w:rPr>
        <w:t> (FastSync) so that you can make the choice best suited to your needs.</w:t>
      </w:r>
    </w:p>
    <w:p w14:paraId="207EA0F4"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p>
    <w:p w14:paraId="2B8F2517"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When a transport is performed using </w:t>
      </w:r>
      <w:r w:rsidRPr="004C37FB">
        <w:rPr>
          <w:rStyle w:val="HTMLCode"/>
          <w:rFonts w:ascii="Cambria Math" w:hAnsi="Cambria Math"/>
          <w:color w:val="1A1816"/>
        </w:rPr>
        <w:t>SYNC/AFFIRM</w:t>
      </w:r>
      <w:r w:rsidRPr="004C37FB">
        <w:rPr>
          <w:rFonts w:ascii="Cambria Math" w:hAnsi="Cambria Math" w:cs="Segoe UI"/>
          <w:color w:val="1A1816"/>
        </w:rPr>
        <w:t xml:space="preserve">, the primary performs write operations and waits for acknowledgment that the redo has been transmitted synchronously to the physical standby and written to disk. </w:t>
      </w:r>
    </w:p>
    <w:p w14:paraId="54A45F60"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p>
    <w:p w14:paraId="5913BA81" w14:textId="2D8EA6DE"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lastRenderedPageBreak/>
        <w:t>A </w:t>
      </w:r>
      <w:r w:rsidRPr="004C37FB">
        <w:rPr>
          <w:rStyle w:val="HTMLCode"/>
          <w:rFonts w:ascii="Cambria Math" w:hAnsi="Cambria Math"/>
          <w:color w:val="1A1816"/>
        </w:rPr>
        <w:t>SYNC/AFFIRM</w:t>
      </w:r>
      <w:r w:rsidRPr="004C37FB">
        <w:rPr>
          <w:rFonts w:ascii="Cambria Math" w:hAnsi="Cambria Math" w:cs="Segoe UI"/>
          <w:color w:val="1A1816"/>
        </w:rPr>
        <w:t> transport provides an additional protection benefit at the expense of a performance impact caused by the time required to complete the I/O to the standby redo log.</w:t>
      </w:r>
    </w:p>
    <w:p w14:paraId="2F26A127"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p>
    <w:p w14:paraId="64E6C6EB"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When a transport is performed using </w:t>
      </w:r>
      <w:r w:rsidRPr="004C37FB">
        <w:rPr>
          <w:rStyle w:val="HTMLCode"/>
          <w:rFonts w:ascii="Cambria Math" w:hAnsi="Cambria Math"/>
          <w:color w:val="1A1816"/>
        </w:rPr>
        <w:t>SYNC/NOAFFIRM</w:t>
      </w:r>
      <w:r w:rsidRPr="004C37FB">
        <w:rPr>
          <w:rFonts w:ascii="Cambria Math" w:hAnsi="Cambria Math" w:cs="Segoe UI"/>
          <w:color w:val="1A1816"/>
        </w:rPr>
        <w:t>, the primary performs write operations and waits only for acknowledgement that the data has been received on the standby, </w:t>
      </w:r>
      <w:r w:rsidRPr="004C37FB">
        <w:rPr>
          <w:rStyle w:val="italic"/>
          <w:rFonts w:ascii="Cambria Math" w:hAnsi="Cambria Math" w:cs="Segoe UI"/>
          <w:i/>
          <w:iCs/>
          <w:color w:val="1A1816"/>
        </w:rPr>
        <w:t>not</w:t>
      </w:r>
      <w:r w:rsidRPr="004C37FB">
        <w:rPr>
          <w:rFonts w:ascii="Cambria Math" w:hAnsi="Cambria Math" w:cs="Segoe UI"/>
          <w:color w:val="1A1816"/>
        </w:rPr>
        <w:t> that it has been written to disk. The </w:t>
      </w:r>
      <w:r w:rsidRPr="004C37FB">
        <w:rPr>
          <w:rStyle w:val="HTMLCode"/>
          <w:rFonts w:ascii="Cambria Math" w:hAnsi="Cambria Math"/>
          <w:color w:val="1A1816"/>
        </w:rPr>
        <w:t>SYNC/NOAFFIRM</w:t>
      </w:r>
      <w:r w:rsidRPr="004C37FB">
        <w:rPr>
          <w:rFonts w:ascii="Cambria Math" w:hAnsi="Cambria Math" w:cs="Segoe UI"/>
          <w:color w:val="1A1816"/>
        </w:rPr>
        <w:t> transport can provide a performance benefit at the expense of potential exposure to data loss in a special case of multiple simultaneous failures.</w:t>
      </w:r>
    </w:p>
    <w:p w14:paraId="41581CFD"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p>
    <w:p w14:paraId="046A2055" w14:textId="77777777" w:rsidR="008A0C60" w:rsidRPr="004C37FB" w:rsidRDefault="008A0C60" w:rsidP="004C37FB">
      <w:pPr>
        <w:pStyle w:val="NormalWeb"/>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With those definitions in mind, suppose you experience a catastrophic failure at the primary site at the same time that power is lost at the standby site. Whether data is lost depends on the transport mode being used. In the case of </w:t>
      </w:r>
      <w:r w:rsidRPr="004C37FB">
        <w:rPr>
          <w:rStyle w:val="HTMLCode"/>
          <w:rFonts w:ascii="Cambria Math" w:hAnsi="Cambria Math"/>
          <w:color w:val="1A1816"/>
        </w:rPr>
        <w:t>SYNC/AFFIRM</w:t>
      </w:r>
      <w:r w:rsidRPr="004C37FB">
        <w:rPr>
          <w:rFonts w:ascii="Cambria Math" w:hAnsi="Cambria Math" w:cs="Segoe UI"/>
          <w:color w:val="1A1816"/>
        </w:rPr>
        <w:t>, in which there is a check to confirm that data is written to disk on the standby, there would be no data loss because the data would be available on the standby when the system was recovered. In the case of </w:t>
      </w:r>
      <w:r w:rsidRPr="004C37FB">
        <w:rPr>
          <w:rStyle w:val="HTMLCode"/>
          <w:rFonts w:ascii="Cambria Math" w:hAnsi="Cambria Math"/>
          <w:color w:val="1A1816"/>
        </w:rPr>
        <w:t>SYNC/NOAFFIRM</w:t>
      </w:r>
      <w:r w:rsidRPr="004C37FB">
        <w:rPr>
          <w:rFonts w:ascii="Cambria Math" w:hAnsi="Cambria Math" w:cs="Segoe UI"/>
          <w:color w:val="1A1816"/>
        </w:rPr>
        <w:t>, in which there is no check that data has been written to disk on the standby, there may be some data loss.</w:t>
      </w:r>
    </w:p>
    <w:p w14:paraId="76671320" w14:textId="77777777" w:rsidR="008A0C60" w:rsidRDefault="008A0C60" w:rsidP="008A0C60">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w:t>
      </w:r>
    </w:p>
    <w:p w14:paraId="6B559FF1" w14:textId="77777777" w:rsidR="008A0C60" w:rsidRPr="00124F6C" w:rsidRDefault="008A0C60" w:rsidP="008A0C60">
      <w:pPr>
        <w:pStyle w:val="subhead2"/>
        <w:shd w:val="clear" w:color="auto" w:fill="FFFFFF"/>
        <w:spacing w:before="210" w:beforeAutospacing="0" w:after="210" w:afterAutospacing="0"/>
        <w:rPr>
          <w:rFonts w:ascii="inherit" w:hAnsi="inherit" w:cs="Segoe UI"/>
          <w:b/>
          <w:color w:val="1A1816"/>
          <w:sz w:val="29"/>
          <w:szCs w:val="27"/>
        </w:rPr>
      </w:pPr>
      <w:r w:rsidRPr="00124F6C">
        <w:rPr>
          <w:rFonts w:ascii="inherit" w:hAnsi="inherit" w:cs="Segoe UI"/>
          <w:b/>
          <w:color w:val="1A1816"/>
          <w:sz w:val="29"/>
          <w:szCs w:val="27"/>
        </w:rPr>
        <w:t>Maximum Performance</w:t>
      </w:r>
    </w:p>
    <w:p w14:paraId="4EE5E15A"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is the default protection mode. It provides the highest level of data protection that is possible without affecting the performance of a primary database. This is accomplished by allowing transactions to commit as soon as all redo data generated by those transactions has been written to the online log. Redo data is also written to one or more standby databases, but this is done asynchronously with respect to transaction commitment, so primary database performance is unaffected by delays in writing redo data to the standby database(s).</w:t>
      </w:r>
    </w:p>
    <w:p w14:paraId="64031CD3"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offers slightly less data protection than maximum availability mode and has minimal impact on primary database performance.</w:t>
      </w:r>
    </w:p>
    <w:p w14:paraId="6675B067"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provides the highest level of data protection that is possible without affecting the performance of a primary database. This is accomplished by allowing transactions to commit as soon as all redo data generated by those transactions has been written to the online log. Redo data is also written to one or more standby databases, but this is done asynchronously with respect to transaction commitment, so primary database performance is unaffected by the time required to transmit redo data and receive acknowledgment from a standby database.</w:t>
      </w:r>
    </w:p>
    <w:p w14:paraId="4BFD52E2"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protection mode offers slightly less data protection than maximum availability mode and has minimal impact on primary database performance.</w:t>
      </w:r>
    </w:p>
    <w:p w14:paraId="50617E6B" w14:textId="51F6D456" w:rsidR="008A0C60"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This is the default protection mode.</w:t>
      </w:r>
    </w:p>
    <w:p w14:paraId="053CB76B" w14:textId="77777777" w:rsidR="00124F6C" w:rsidRPr="004C37FB" w:rsidRDefault="00124F6C" w:rsidP="004C37FB">
      <w:pPr>
        <w:pStyle w:val="NormalWeb"/>
        <w:shd w:val="clear" w:color="auto" w:fill="FFFFFF"/>
        <w:spacing w:before="210" w:beforeAutospacing="0" w:after="210" w:afterAutospacing="0"/>
        <w:jc w:val="both"/>
        <w:rPr>
          <w:rFonts w:ascii="Cambria Math" w:hAnsi="Cambria Math" w:cs="Segoe UI"/>
          <w:color w:val="1A1816"/>
        </w:rPr>
      </w:pPr>
    </w:p>
    <w:p w14:paraId="473BB24D" w14:textId="77777777" w:rsidR="008A0C60" w:rsidRPr="00124F6C" w:rsidRDefault="008A0C60" w:rsidP="008A0C60">
      <w:pPr>
        <w:pStyle w:val="Heading3"/>
        <w:shd w:val="clear" w:color="auto" w:fill="FFFFFF"/>
        <w:spacing w:before="300" w:after="150"/>
        <w:rPr>
          <w:rFonts w:ascii="inherit" w:hAnsi="inherit" w:cs="Segoe UI"/>
          <w:b/>
          <w:color w:val="auto"/>
          <w:sz w:val="34"/>
          <w:szCs w:val="36"/>
        </w:rPr>
      </w:pPr>
      <w:r w:rsidRPr="00124F6C">
        <w:rPr>
          <w:rFonts w:ascii="inherit" w:hAnsi="inherit" w:cs="Segoe UI"/>
          <w:b/>
          <w:bCs/>
          <w:color w:val="auto"/>
          <w:sz w:val="34"/>
          <w:szCs w:val="36"/>
        </w:rPr>
        <w:lastRenderedPageBreak/>
        <w:t>Setting the Data Protection Mode of a Primary Database</w:t>
      </w:r>
    </w:p>
    <w:p w14:paraId="58340F3C"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 xml:space="preserve">Protection mode settings can be set and changed on an open database as long as the </w:t>
      </w:r>
      <w:proofErr w:type="gramStart"/>
      <w:r w:rsidRPr="004C37FB">
        <w:rPr>
          <w:rFonts w:ascii="Cambria Math" w:hAnsi="Cambria Math" w:cs="Segoe UI"/>
          <w:color w:val="1A1816"/>
        </w:rPr>
        <w:t>configuration</w:t>
      </w:r>
      <w:proofErr w:type="gramEnd"/>
      <w:r w:rsidRPr="004C37FB">
        <w:rPr>
          <w:rFonts w:ascii="Cambria Math" w:hAnsi="Cambria Math" w:cs="Segoe UI"/>
          <w:color w:val="1A1816"/>
        </w:rPr>
        <w:t xml:space="preserve"> meets the requirements of the protection mode (including going from maximum performance mode to maximum availability mode).</w:t>
      </w:r>
    </w:p>
    <w:p w14:paraId="603953C7" w14:textId="77777777" w:rsidR="008A0C60" w:rsidRPr="004C37FB" w:rsidRDefault="008A0C60" w:rsidP="004C37FB">
      <w:pPr>
        <w:pStyle w:val="NormalWeb"/>
        <w:shd w:val="clear" w:color="auto" w:fill="FFFFFF"/>
        <w:spacing w:before="210" w:beforeAutospacing="0" w:after="210" w:afterAutospacing="0"/>
        <w:jc w:val="both"/>
        <w:rPr>
          <w:rFonts w:ascii="Cambria Math" w:hAnsi="Cambria Math" w:cs="Segoe UI"/>
          <w:color w:val="1A1816"/>
        </w:rPr>
      </w:pPr>
      <w:r w:rsidRPr="004C37FB">
        <w:rPr>
          <w:rFonts w:ascii="Cambria Math" w:hAnsi="Cambria Math" w:cs="Segoe UI"/>
          <w:color w:val="1A1816"/>
        </w:rPr>
        <w:t>Perform the following steps to set the data protection mode of a primary database:</w:t>
      </w:r>
    </w:p>
    <w:p w14:paraId="124FD11D" w14:textId="5ED134AF" w:rsidR="008A0C60" w:rsidRPr="004C37FB" w:rsidRDefault="008A0C60" w:rsidP="004C37F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Select a data protection mode that meets your availability, performance, and data protection requirements.</w:t>
      </w:r>
    </w:p>
    <w:p w14:paraId="780860B1" w14:textId="77777777" w:rsidR="008A0C60" w:rsidRPr="004C37FB" w:rsidRDefault="008A0C60" w:rsidP="004C37FB">
      <w:pPr>
        <w:pStyle w:val="stepexpand"/>
        <w:shd w:val="clear" w:color="auto" w:fill="FFFFFF"/>
        <w:spacing w:before="0" w:beforeAutospacing="0" w:after="0" w:afterAutospacing="0"/>
        <w:ind w:left="720"/>
        <w:jc w:val="both"/>
        <w:rPr>
          <w:rFonts w:ascii="Cambria Math" w:hAnsi="Cambria Math" w:cs="Segoe UI"/>
          <w:color w:val="1A1816"/>
        </w:rPr>
      </w:pPr>
    </w:p>
    <w:p w14:paraId="1B15F485" w14:textId="77777777" w:rsidR="008A0C60" w:rsidRPr="004C37FB" w:rsidRDefault="008A0C60" w:rsidP="004C37F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Verify that at least one standby database meets the redo transport requirements for the desired data protection mode.</w:t>
      </w:r>
    </w:p>
    <w:p w14:paraId="3E890B83" w14:textId="77777777" w:rsidR="008A0C60" w:rsidRPr="004C37FB" w:rsidRDefault="008A0C60" w:rsidP="004C37FB">
      <w:pPr>
        <w:pStyle w:val="ListParagraph"/>
        <w:jc w:val="both"/>
        <w:rPr>
          <w:rFonts w:ascii="Cambria Math" w:hAnsi="Cambria Math" w:cs="Segoe UI"/>
          <w:color w:val="1A1816"/>
        </w:rPr>
      </w:pPr>
    </w:p>
    <w:p w14:paraId="6393F774" w14:textId="77777777" w:rsidR="008A0C60" w:rsidRPr="004C37FB" w:rsidRDefault="008A0C60" w:rsidP="004C37FB">
      <w:pPr>
        <w:pStyle w:val="stepexpand"/>
        <w:shd w:val="clear" w:color="auto" w:fill="FFFFFF"/>
        <w:spacing w:before="0" w:beforeAutospacing="0" w:after="0" w:afterAutospacing="0"/>
        <w:ind w:left="720"/>
        <w:jc w:val="both"/>
        <w:rPr>
          <w:rFonts w:ascii="Cambria Math" w:hAnsi="Cambria Math" w:cs="Segoe UI"/>
          <w:color w:val="1A1816"/>
        </w:rPr>
      </w:pPr>
    </w:p>
    <w:p w14:paraId="34524186" w14:textId="77777777" w:rsidR="008A0C60" w:rsidRPr="004C37FB" w:rsidRDefault="008A0C60" w:rsidP="004C37FB">
      <w:pPr>
        <w:pStyle w:val="NormalWeb"/>
        <w:shd w:val="clear" w:color="auto" w:fill="FFFFFF"/>
        <w:spacing w:before="0" w:beforeAutospacing="0" w:after="0" w:afterAutospacing="0"/>
        <w:ind w:left="720"/>
        <w:jc w:val="both"/>
        <w:rPr>
          <w:rFonts w:ascii="Cambria Math" w:hAnsi="Cambria Math" w:cs="Segoe UI"/>
          <w:color w:val="1A1816"/>
        </w:rPr>
      </w:pPr>
      <w:r w:rsidRPr="004C37FB">
        <w:rPr>
          <w:rFonts w:ascii="Cambria Math" w:hAnsi="Cambria Math" w:cs="Segoe UI"/>
          <w:color w:val="1A1816"/>
        </w:rPr>
        <w:t>The </w:t>
      </w:r>
      <w:proofErr w:type="spellStart"/>
      <w:r w:rsidRPr="004C37FB">
        <w:rPr>
          <w:rStyle w:val="HTMLCode"/>
          <w:rFonts w:ascii="Cambria Math" w:hAnsi="Cambria Math"/>
          <w:color w:val="1A1816"/>
        </w:rPr>
        <w:t>LOG_ARCHIVE_DEST_</w:t>
      </w:r>
      <w:r w:rsidRPr="004C37FB">
        <w:rPr>
          <w:rStyle w:val="HTMLCode"/>
          <w:rFonts w:ascii="Cambria Math" w:hAnsi="Cambria Math"/>
          <w:i/>
          <w:iCs/>
          <w:color w:val="1A1816"/>
        </w:rPr>
        <w:t>n</w:t>
      </w:r>
      <w:proofErr w:type="spellEnd"/>
      <w:r w:rsidRPr="004C37FB">
        <w:rPr>
          <w:rFonts w:ascii="Cambria Math" w:hAnsi="Cambria Math" w:cs="Segoe UI"/>
          <w:color w:val="1A1816"/>
        </w:rPr>
        <w:t> database initialization parameter that corresponds to at least one standby database must include the redo transport attributes listed in the following table for the desired data protection mode.</w:t>
      </w:r>
    </w:p>
    <w:p w14:paraId="52A875CA" w14:textId="77777777" w:rsidR="008A0C60" w:rsidRPr="004C37FB" w:rsidRDefault="008A0C60" w:rsidP="004C37FB">
      <w:pPr>
        <w:pStyle w:val="NormalWeb"/>
        <w:shd w:val="clear" w:color="auto" w:fill="FFFFFF"/>
        <w:spacing w:before="210" w:beforeAutospacing="0" w:after="210" w:afterAutospacing="0"/>
        <w:ind w:left="720"/>
        <w:jc w:val="both"/>
        <w:rPr>
          <w:rFonts w:ascii="Cambria Math" w:hAnsi="Cambria Math" w:cs="Segoe UI"/>
          <w:color w:val="1A1816"/>
        </w:rPr>
      </w:pPr>
      <w:r w:rsidRPr="004C37FB">
        <w:rPr>
          <w:rFonts w:ascii="Cambria Math" w:hAnsi="Cambria Math" w:cs="Segoe UI"/>
          <w:color w:val="1A1816"/>
        </w:rPr>
        <w:t>The standby database must also have a standby redo log.</w:t>
      </w:r>
    </w:p>
    <w:p w14:paraId="23BBA47F" w14:textId="0DF8AF29" w:rsidR="008A0C60" w:rsidRPr="004C37FB" w:rsidRDefault="008A0C60" w:rsidP="004C37FB">
      <w:pPr>
        <w:pStyle w:val="titleintable"/>
        <w:shd w:val="clear" w:color="auto" w:fill="FFFFFF"/>
        <w:spacing w:before="210" w:beforeAutospacing="0" w:after="210" w:afterAutospacing="0"/>
        <w:ind w:left="720"/>
        <w:jc w:val="both"/>
        <w:rPr>
          <w:rFonts w:ascii="Cambria Math" w:hAnsi="Cambria Math" w:cs="Segoe UI"/>
          <w:color w:val="1A1816"/>
        </w:rPr>
      </w:pPr>
      <w:r w:rsidRPr="004C37FB">
        <w:rPr>
          <w:rFonts w:ascii="Cambria Math" w:hAnsi="Cambria Math" w:cs="Segoe UI"/>
          <w:color w:val="1A1816"/>
        </w:rPr>
        <w:t>Required Redo Transport Attributes for Data Protection Modes</w:t>
      </w:r>
    </w:p>
    <w:tbl>
      <w:tblPr>
        <w:tblW w:w="4500" w:type="pct"/>
        <w:tblInd w:w="720" w:type="dxa"/>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Required Redo Transport Attributes for Data Protection Modes"/>
        <w:tblDescription w:val="This 3 column tables lists the required Redo Transport Attributes. Column 1 is maximum availability. Column 2 is maximum performance. Column 1 is maximum protection.  "/>
      </w:tblPr>
      <w:tblGrid>
        <w:gridCol w:w="2698"/>
        <w:gridCol w:w="2699"/>
        <w:gridCol w:w="2699"/>
      </w:tblGrid>
      <w:tr w:rsidR="008A0C60" w:rsidRPr="004C37FB" w14:paraId="3F6EC002" w14:textId="77777777" w:rsidTr="00455316">
        <w:trPr>
          <w:trHeight w:val="570"/>
          <w:tblHeader/>
        </w:trPr>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0A25501" w14:textId="77777777" w:rsidR="008A0C60" w:rsidRPr="004C37FB" w:rsidRDefault="008A0C60" w:rsidP="004C37FB">
            <w:pPr>
              <w:spacing w:line="240" w:lineRule="atLeast"/>
              <w:jc w:val="both"/>
              <w:rPr>
                <w:rFonts w:ascii="Cambria Math" w:hAnsi="Cambria Math" w:cs="Times New Roman"/>
                <w:b/>
                <w:bCs/>
                <w:color w:val="1A1816"/>
                <w:sz w:val="21"/>
                <w:szCs w:val="21"/>
              </w:rPr>
            </w:pPr>
            <w:r w:rsidRPr="004C37FB">
              <w:rPr>
                <w:rFonts w:ascii="Cambria Math" w:hAnsi="Cambria Math"/>
                <w:b/>
                <w:bCs/>
                <w:color w:val="1A1816"/>
                <w:sz w:val="21"/>
                <w:szCs w:val="21"/>
              </w:rPr>
              <w:t>Maximum Availability</w:t>
            </w:r>
          </w:p>
        </w:tc>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EA40266" w14:textId="77777777" w:rsidR="008A0C60" w:rsidRPr="004C37FB" w:rsidRDefault="008A0C60" w:rsidP="004C37FB">
            <w:pPr>
              <w:spacing w:line="240" w:lineRule="atLeast"/>
              <w:jc w:val="both"/>
              <w:rPr>
                <w:rFonts w:ascii="Cambria Math" w:hAnsi="Cambria Math"/>
                <w:b/>
                <w:bCs/>
                <w:color w:val="1A1816"/>
                <w:sz w:val="21"/>
                <w:szCs w:val="21"/>
              </w:rPr>
            </w:pPr>
            <w:r w:rsidRPr="004C37FB">
              <w:rPr>
                <w:rFonts w:ascii="Cambria Math" w:hAnsi="Cambria Math"/>
                <w:b/>
                <w:bCs/>
                <w:color w:val="1A1816"/>
                <w:sz w:val="21"/>
                <w:szCs w:val="21"/>
              </w:rPr>
              <w:t>Maximum Performance</w:t>
            </w:r>
          </w:p>
        </w:tc>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4FCC06D" w14:textId="77777777" w:rsidR="008A0C60" w:rsidRPr="004C37FB" w:rsidRDefault="008A0C60" w:rsidP="004C37FB">
            <w:pPr>
              <w:spacing w:line="240" w:lineRule="atLeast"/>
              <w:jc w:val="both"/>
              <w:rPr>
                <w:rFonts w:ascii="Cambria Math" w:hAnsi="Cambria Math"/>
                <w:b/>
                <w:bCs/>
                <w:color w:val="1A1816"/>
                <w:sz w:val="21"/>
                <w:szCs w:val="21"/>
              </w:rPr>
            </w:pPr>
            <w:r w:rsidRPr="004C37FB">
              <w:rPr>
                <w:rFonts w:ascii="Cambria Math" w:hAnsi="Cambria Math"/>
                <w:b/>
                <w:bCs/>
                <w:color w:val="1A1816"/>
                <w:sz w:val="21"/>
                <w:szCs w:val="21"/>
              </w:rPr>
              <w:t>Maximum Protection</w:t>
            </w:r>
          </w:p>
        </w:tc>
      </w:tr>
      <w:tr w:rsidR="008A0C60" w:rsidRPr="004C37FB" w14:paraId="4E87508F"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6C8DF3A"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AFFIRM</w:t>
            </w:r>
            <w:r w:rsidRPr="004C37FB">
              <w:rPr>
                <w:rFonts w:ascii="Cambria Math" w:hAnsi="Cambria Math"/>
                <w:color w:val="1A1816"/>
                <w:sz w:val="21"/>
                <w:szCs w:val="21"/>
              </w:rPr>
              <w:t> or </w:t>
            </w:r>
            <w:r w:rsidRPr="004C37FB">
              <w:rPr>
                <w:rStyle w:val="HTMLCode"/>
                <w:rFonts w:ascii="Cambria Math" w:hAnsi="Cambria Math"/>
                <w:color w:val="1A1816"/>
              </w:rPr>
              <w:t>NOAFFIRM</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3286706"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NOAFFIRM</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051870"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AFFIRM</w:t>
            </w:r>
          </w:p>
        </w:tc>
      </w:tr>
      <w:tr w:rsidR="008A0C60" w:rsidRPr="004C37FB" w14:paraId="7D11A3D5"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82A6FEA"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SYNC</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144869"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ASYNC</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82ACD45"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SYNC</w:t>
            </w:r>
          </w:p>
        </w:tc>
      </w:tr>
      <w:tr w:rsidR="008A0C60" w:rsidRPr="004C37FB" w14:paraId="1D7EA21C"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8C7256E"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DB_UNIQUE_NAME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F3BAF5"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DB_UNIQUE_NAME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584C93" w14:textId="77777777" w:rsidR="008A0C60" w:rsidRPr="004C37FB" w:rsidRDefault="008A0C60" w:rsidP="004C37FB">
            <w:pPr>
              <w:pStyle w:val="NormalWeb"/>
              <w:spacing w:before="0" w:beforeAutospacing="0" w:after="0" w:afterAutospacing="0"/>
              <w:jc w:val="both"/>
              <w:rPr>
                <w:rFonts w:ascii="Cambria Math" w:hAnsi="Cambria Math"/>
                <w:color w:val="1A1816"/>
                <w:sz w:val="21"/>
                <w:szCs w:val="21"/>
              </w:rPr>
            </w:pPr>
            <w:r w:rsidRPr="004C37FB">
              <w:rPr>
                <w:rStyle w:val="HTMLCode"/>
                <w:rFonts w:ascii="Cambria Math" w:hAnsi="Cambria Math"/>
                <w:color w:val="1A1816"/>
              </w:rPr>
              <w:t>DB_UNIQUE_NAME</w:t>
            </w:r>
          </w:p>
        </w:tc>
      </w:tr>
    </w:tbl>
    <w:p w14:paraId="66937034" w14:textId="77777777" w:rsidR="008A0C60" w:rsidRPr="004C37FB" w:rsidRDefault="008A0C60" w:rsidP="004C37FB">
      <w:pPr>
        <w:pStyle w:val="stepexpand"/>
        <w:shd w:val="clear" w:color="auto" w:fill="FFFFFF"/>
        <w:spacing w:before="0" w:beforeAutospacing="0" w:after="0" w:afterAutospacing="0"/>
        <w:ind w:left="720"/>
        <w:jc w:val="both"/>
        <w:rPr>
          <w:rFonts w:ascii="Cambria Math" w:hAnsi="Cambria Math" w:cs="Segoe UI"/>
          <w:color w:val="1A1816"/>
        </w:rPr>
      </w:pPr>
    </w:p>
    <w:p w14:paraId="1E1DC5A5" w14:textId="0234C928" w:rsidR="008A0C60" w:rsidRPr="004C37FB" w:rsidRDefault="008A0C60" w:rsidP="004C37F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Verify that the </w:t>
      </w:r>
      <w:r w:rsidRPr="004C37FB">
        <w:rPr>
          <w:rStyle w:val="HTMLCode"/>
          <w:rFonts w:ascii="Cambria Math" w:hAnsi="Cambria Math"/>
          <w:color w:val="1A1816"/>
        </w:rPr>
        <w:t>DB_UNIQUE_NAME</w:t>
      </w:r>
      <w:r w:rsidRPr="004C37FB">
        <w:rPr>
          <w:rFonts w:ascii="Cambria Math" w:hAnsi="Cambria Math" w:cs="Segoe UI"/>
          <w:color w:val="1A1816"/>
        </w:rPr>
        <w:t> database initialization parameter has been set to a unique value on the primary database and on each standby database.</w:t>
      </w:r>
    </w:p>
    <w:p w14:paraId="627F34DF" w14:textId="77777777" w:rsidR="008A0C60" w:rsidRPr="004C37FB" w:rsidRDefault="008A0C60" w:rsidP="004C37FB">
      <w:pPr>
        <w:pStyle w:val="stepexpand"/>
        <w:shd w:val="clear" w:color="auto" w:fill="FFFFFF"/>
        <w:spacing w:before="0" w:beforeAutospacing="0" w:after="0" w:afterAutospacing="0"/>
        <w:ind w:left="720"/>
        <w:jc w:val="both"/>
        <w:rPr>
          <w:rFonts w:ascii="Cambria Math" w:hAnsi="Cambria Math" w:cs="Segoe UI"/>
          <w:color w:val="1A1816"/>
        </w:rPr>
      </w:pPr>
    </w:p>
    <w:p w14:paraId="77340AA1" w14:textId="77777777" w:rsidR="008A0C60" w:rsidRPr="004C37FB" w:rsidRDefault="008A0C60" w:rsidP="004C37F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Verify that the </w:t>
      </w:r>
      <w:r w:rsidRPr="004C37FB">
        <w:rPr>
          <w:rStyle w:val="HTMLCode"/>
          <w:rFonts w:ascii="Cambria Math" w:hAnsi="Cambria Math"/>
          <w:color w:val="1A1816"/>
        </w:rPr>
        <w:t>LOG_ARCHIVE_CONFIG</w:t>
      </w:r>
      <w:r w:rsidRPr="004C37FB">
        <w:rPr>
          <w:rFonts w:ascii="Cambria Math" w:hAnsi="Cambria Math" w:cs="Segoe UI"/>
          <w:color w:val="1A1816"/>
        </w:rPr>
        <w:t> database initialization parameter has been defined on the primary database and on each standby database, and that its value includes a </w:t>
      </w:r>
      <w:r w:rsidRPr="004C37FB">
        <w:rPr>
          <w:rStyle w:val="HTMLCode"/>
          <w:rFonts w:ascii="Cambria Math" w:hAnsi="Cambria Math"/>
          <w:color w:val="1A1816"/>
        </w:rPr>
        <w:t>DG_CONFIG</w:t>
      </w:r>
      <w:r w:rsidRPr="004C37FB">
        <w:rPr>
          <w:rFonts w:ascii="Cambria Math" w:hAnsi="Cambria Math" w:cs="Segoe UI"/>
          <w:color w:val="1A1816"/>
        </w:rPr>
        <w:t> list that includes the </w:t>
      </w:r>
      <w:r w:rsidRPr="004C37FB">
        <w:rPr>
          <w:rStyle w:val="HTMLCode"/>
          <w:rFonts w:ascii="Cambria Math" w:hAnsi="Cambria Math"/>
          <w:color w:val="1A1816"/>
        </w:rPr>
        <w:t>DB_UNIQUE_NAME</w:t>
      </w:r>
      <w:r w:rsidRPr="004C37FB">
        <w:rPr>
          <w:rFonts w:ascii="Cambria Math" w:hAnsi="Cambria Math" w:cs="Segoe UI"/>
          <w:color w:val="1A1816"/>
        </w:rPr>
        <w:t> of the primary database and each standby database.</w:t>
      </w:r>
    </w:p>
    <w:p w14:paraId="445EF3AE" w14:textId="77777777" w:rsidR="008A0C60" w:rsidRPr="004C37FB" w:rsidRDefault="008A0C60" w:rsidP="004C37FB">
      <w:pPr>
        <w:pStyle w:val="ListParagraph"/>
        <w:jc w:val="both"/>
        <w:rPr>
          <w:rFonts w:ascii="Cambria Math" w:hAnsi="Cambria Math" w:cs="Segoe UI"/>
          <w:color w:val="1A1816"/>
        </w:rPr>
      </w:pPr>
    </w:p>
    <w:p w14:paraId="691ACE08" w14:textId="77777777" w:rsidR="008A0C60" w:rsidRPr="004C37FB" w:rsidRDefault="008A0C60" w:rsidP="004C37FB">
      <w:pPr>
        <w:pStyle w:val="stepexpand"/>
        <w:shd w:val="clear" w:color="auto" w:fill="FFFFFF"/>
        <w:spacing w:before="0" w:beforeAutospacing="0" w:after="0" w:afterAutospacing="0"/>
        <w:ind w:left="720"/>
        <w:jc w:val="both"/>
        <w:rPr>
          <w:rFonts w:ascii="Cambria Math" w:hAnsi="Cambria Math" w:cs="Segoe UI"/>
          <w:color w:val="1A1816"/>
        </w:rPr>
      </w:pPr>
    </w:p>
    <w:p w14:paraId="2288AB77" w14:textId="53661321" w:rsidR="008A0C60" w:rsidRPr="004C37FB" w:rsidRDefault="008A0C60" w:rsidP="004C37FB">
      <w:pPr>
        <w:pStyle w:val="NormalWeb"/>
        <w:shd w:val="clear" w:color="auto" w:fill="FFFFFF"/>
        <w:spacing w:before="0" w:beforeAutospacing="0" w:after="0" w:afterAutospacing="0"/>
        <w:ind w:left="720"/>
        <w:jc w:val="both"/>
        <w:rPr>
          <w:rFonts w:ascii="Cambria Math" w:hAnsi="Cambria Math" w:cs="Segoe UI"/>
          <w:color w:val="1A1816"/>
        </w:rPr>
      </w:pPr>
      <w:r w:rsidRPr="004C37FB">
        <w:rPr>
          <w:rFonts w:ascii="Cambria Math" w:hAnsi="Cambria Math" w:cs="Segoe UI"/>
          <w:color w:val="1A1816"/>
        </w:rPr>
        <w:t>The following sample SQL statement configures the </w:t>
      </w:r>
      <w:r w:rsidRPr="004C37FB">
        <w:rPr>
          <w:rStyle w:val="HTMLCode"/>
          <w:rFonts w:ascii="Cambria Math" w:hAnsi="Cambria Math"/>
          <w:color w:val="1A1816"/>
        </w:rPr>
        <w:t>LOG_ARCHIVE_CONFIG</w:t>
      </w:r>
      <w:r w:rsidRPr="004C37FB">
        <w:rPr>
          <w:rFonts w:ascii="Cambria Math" w:hAnsi="Cambria Math" w:cs="Segoe UI"/>
          <w:color w:val="1A1816"/>
        </w:rPr>
        <w:t> parameter:</w:t>
      </w:r>
    </w:p>
    <w:p w14:paraId="7026BA23" w14:textId="77777777" w:rsidR="008A0C60" w:rsidRDefault="008A0C60" w:rsidP="008A0C60">
      <w:pPr>
        <w:pStyle w:val="HTMLPreformatted"/>
        <w:shd w:val="clear" w:color="auto" w:fill="FFFFFF"/>
        <w:spacing w:line="300" w:lineRule="atLeast"/>
        <w:ind w:left="720"/>
        <w:rPr>
          <w:rStyle w:val="copy-button-label"/>
          <w:color w:val="1A1816"/>
        </w:rPr>
      </w:pPr>
    </w:p>
    <w:p w14:paraId="18BFBC9D" w14:textId="77777777" w:rsidR="008A0C60" w:rsidRDefault="008A0C60" w:rsidP="008A0C60">
      <w:pPr>
        <w:pStyle w:val="HTMLPreformatted"/>
        <w:shd w:val="clear" w:color="auto" w:fill="FFFFFF"/>
        <w:spacing w:line="300" w:lineRule="atLeast"/>
        <w:ind w:left="720"/>
        <w:rPr>
          <w:color w:val="1A1816"/>
        </w:rPr>
      </w:pPr>
      <w:r>
        <w:rPr>
          <w:color w:val="1A1816"/>
        </w:rPr>
        <w:t>SQL&gt; ALTER SYSTEM SET LOG_ARCHIVE_CONFIG='DG_CONFIG</w:t>
      </w:r>
      <w:proofErr w:type="gramStart"/>
      <w:r>
        <w:rPr>
          <w:color w:val="1A1816"/>
        </w:rPr>
        <w:t>=(</w:t>
      </w:r>
      <w:proofErr w:type="gramEnd"/>
      <w:r>
        <w:rPr>
          <w:color w:val="1A1816"/>
        </w:rPr>
        <w:t>CHICAGO,BOSTON)';</w:t>
      </w:r>
    </w:p>
    <w:p w14:paraId="0EB39C18" w14:textId="77777777" w:rsidR="008A0C60" w:rsidRDefault="008A0C60" w:rsidP="008A0C60">
      <w:pPr>
        <w:pStyle w:val="HTMLPreformatted"/>
        <w:shd w:val="clear" w:color="auto" w:fill="FFFFFF"/>
        <w:spacing w:line="300" w:lineRule="atLeast"/>
        <w:ind w:left="720"/>
        <w:rPr>
          <w:color w:val="1A1816"/>
        </w:rPr>
      </w:pPr>
    </w:p>
    <w:p w14:paraId="1B77FC05" w14:textId="6A1EA9B6" w:rsidR="008A0C60" w:rsidRDefault="008A0C60" w:rsidP="008A0C60">
      <w:pPr>
        <w:pStyle w:val="stepexpand"/>
        <w:numPr>
          <w:ilvl w:val="0"/>
          <w:numId w:val="2"/>
        </w:numPr>
        <w:shd w:val="clear" w:color="auto" w:fill="FFFFFF"/>
        <w:spacing w:before="0" w:beforeAutospacing="0" w:after="0" w:afterAutospacing="0"/>
        <w:rPr>
          <w:rFonts w:ascii="Cambria Math" w:hAnsi="Cambria Math" w:cs="Segoe UI"/>
          <w:color w:val="1A1816"/>
        </w:rPr>
      </w:pPr>
      <w:r w:rsidRPr="004C37FB">
        <w:rPr>
          <w:rFonts w:ascii="Cambria Math" w:hAnsi="Cambria Math" w:cs="Segoe UI"/>
          <w:color w:val="1A1816"/>
        </w:rPr>
        <w:t>Set the data protection mode by executing the following SQL statement on the primary database:</w:t>
      </w:r>
    </w:p>
    <w:p w14:paraId="3561A686" w14:textId="77777777" w:rsidR="004C37FB" w:rsidRPr="004C37FB" w:rsidRDefault="004C37FB" w:rsidP="004C37FB">
      <w:pPr>
        <w:pStyle w:val="stepexpand"/>
        <w:shd w:val="clear" w:color="auto" w:fill="FFFFFF"/>
        <w:spacing w:before="0" w:beforeAutospacing="0" w:after="0" w:afterAutospacing="0"/>
        <w:ind w:left="720"/>
        <w:rPr>
          <w:rFonts w:ascii="Cambria Math" w:hAnsi="Cambria Math" w:cs="Segoe UI"/>
          <w:color w:val="1A1816"/>
        </w:rPr>
      </w:pPr>
    </w:p>
    <w:p w14:paraId="650C013D" w14:textId="617AF6BE" w:rsidR="008A0C60" w:rsidRDefault="008A0C60" w:rsidP="008A0C60">
      <w:pPr>
        <w:pStyle w:val="HTMLPreformatted"/>
        <w:shd w:val="clear" w:color="auto" w:fill="FFFFFF"/>
        <w:spacing w:line="300" w:lineRule="atLeast"/>
        <w:ind w:left="720"/>
        <w:rPr>
          <w:color w:val="1A1816"/>
        </w:rPr>
      </w:pPr>
      <w:r>
        <w:rPr>
          <w:color w:val="1A1816"/>
        </w:rPr>
        <w:t>SQL&gt; ALTER DATABASE SET STANDBY DATABASE TO MAXIMIZE {AVAILABILITY | PERFORMANCE | PROTECTION};</w:t>
      </w:r>
    </w:p>
    <w:p w14:paraId="4558C0E6" w14:textId="77777777" w:rsidR="004C37FB" w:rsidRDefault="004C37FB" w:rsidP="008A0C60">
      <w:pPr>
        <w:pStyle w:val="HTMLPreformatted"/>
        <w:shd w:val="clear" w:color="auto" w:fill="FFFFFF"/>
        <w:spacing w:line="300" w:lineRule="atLeast"/>
        <w:ind w:left="720"/>
        <w:rPr>
          <w:color w:val="1A1816"/>
        </w:rPr>
      </w:pPr>
    </w:p>
    <w:p w14:paraId="18986E8F" w14:textId="77777777" w:rsidR="008A0C60" w:rsidRPr="004C37FB" w:rsidRDefault="008A0C60" w:rsidP="004C37FB">
      <w:pPr>
        <w:pStyle w:val="NormalWeb"/>
        <w:shd w:val="clear" w:color="auto" w:fill="FFFFFF"/>
        <w:spacing w:before="0" w:beforeAutospacing="0" w:after="0" w:afterAutospacing="0"/>
        <w:ind w:left="720"/>
        <w:jc w:val="both"/>
        <w:rPr>
          <w:rFonts w:ascii="Cambria Math" w:hAnsi="Cambria Math" w:cs="Segoe UI"/>
          <w:color w:val="1A1816"/>
        </w:rPr>
      </w:pPr>
      <w:r w:rsidRPr="004C37FB">
        <w:rPr>
          <w:rFonts w:ascii="Cambria Math" w:hAnsi="Cambria Math" w:cs="Segoe UI"/>
          <w:color w:val="1A1816"/>
        </w:rPr>
        <w:t>The data protection mode can be set to </w:t>
      </w:r>
      <w:r w:rsidRPr="004C37FB">
        <w:rPr>
          <w:rStyle w:val="HTMLCode"/>
          <w:rFonts w:ascii="Cambria Math" w:hAnsi="Cambria Math"/>
          <w:color w:val="1A1816"/>
        </w:rPr>
        <w:t>MAXIMUM</w:t>
      </w:r>
      <w:r w:rsidRPr="004C37FB">
        <w:rPr>
          <w:rFonts w:ascii="Cambria Math" w:hAnsi="Cambria Math" w:cs="Segoe UI"/>
          <w:color w:val="1A1816"/>
        </w:rPr>
        <w:t> </w:t>
      </w:r>
      <w:r w:rsidRPr="004C37FB">
        <w:rPr>
          <w:rStyle w:val="HTMLCode"/>
          <w:rFonts w:ascii="Cambria Math" w:hAnsi="Cambria Math"/>
          <w:color w:val="1A1816"/>
        </w:rPr>
        <w:t>PROTECTION</w:t>
      </w:r>
      <w:r w:rsidRPr="004C37FB">
        <w:rPr>
          <w:rFonts w:ascii="Cambria Math" w:hAnsi="Cambria Math" w:cs="Segoe UI"/>
          <w:color w:val="1A1816"/>
        </w:rPr>
        <w:t> on an open database only if the current data protection mode is </w:t>
      </w:r>
      <w:r w:rsidRPr="004C37FB">
        <w:rPr>
          <w:rStyle w:val="HTMLCode"/>
          <w:rFonts w:ascii="Cambria Math" w:hAnsi="Cambria Math"/>
          <w:color w:val="1A1816"/>
        </w:rPr>
        <w:t>MAXIMUM</w:t>
      </w:r>
      <w:r w:rsidRPr="004C37FB">
        <w:rPr>
          <w:rFonts w:ascii="Cambria Math" w:hAnsi="Cambria Math" w:cs="Segoe UI"/>
          <w:color w:val="1A1816"/>
        </w:rPr>
        <w:t> </w:t>
      </w:r>
      <w:r w:rsidRPr="004C37FB">
        <w:rPr>
          <w:rStyle w:val="HTMLCode"/>
          <w:rFonts w:ascii="Cambria Math" w:hAnsi="Cambria Math"/>
          <w:color w:val="1A1816"/>
        </w:rPr>
        <w:t>AVAILABILITY</w:t>
      </w:r>
      <w:r w:rsidRPr="004C37FB">
        <w:rPr>
          <w:rFonts w:ascii="Cambria Math" w:hAnsi="Cambria Math" w:cs="Segoe UI"/>
          <w:color w:val="1A1816"/>
        </w:rPr>
        <w:t> and if there is at least one synchronized standby database.</w:t>
      </w:r>
    </w:p>
    <w:p w14:paraId="054E4795" w14:textId="77777777" w:rsidR="008A0C60" w:rsidRPr="004C37FB" w:rsidRDefault="008A0C60" w:rsidP="004C37FB">
      <w:pPr>
        <w:pStyle w:val="NormalWeb"/>
        <w:shd w:val="clear" w:color="auto" w:fill="FFFFFF"/>
        <w:spacing w:before="0" w:beforeAutospacing="0" w:after="0" w:afterAutospacing="0"/>
        <w:ind w:left="720"/>
        <w:jc w:val="both"/>
        <w:rPr>
          <w:rFonts w:ascii="Cambria Math" w:hAnsi="Cambria Math" w:cs="Segoe UI"/>
          <w:color w:val="1A1816"/>
        </w:rPr>
      </w:pPr>
    </w:p>
    <w:p w14:paraId="2AD61EEB" w14:textId="296B57DB" w:rsidR="008A0C60" w:rsidRDefault="008A0C60" w:rsidP="004C37FB">
      <w:pPr>
        <w:pStyle w:val="stepexpand"/>
        <w:numPr>
          <w:ilvl w:val="0"/>
          <w:numId w:val="2"/>
        </w:numPr>
        <w:shd w:val="clear" w:color="auto" w:fill="FFFFFF"/>
        <w:spacing w:before="0" w:beforeAutospacing="0" w:after="0" w:afterAutospacing="0"/>
        <w:jc w:val="both"/>
        <w:rPr>
          <w:rFonts w:ascii="Cambria Math" w:hAnsi="Cambria Math" w:cs="Segoe UI"/>
          <w:color w:val="1A1816"/>
        </w:rPr>
      </w:pPr>
      <w:r w:rsidRPr="004C37FB">
        <w:rPr>
          <w:rFonts w:ascii="Cambria Math" w:hAnsi="Cambria Math" w:cs="Segoe UI"/>
          <w:color w:val="1A1816"/>
        </w:rPr>
        <w:t>Perform the following query on the primary database to confirm that it is operating in the new protection mode:</w:t>
      </w:r>
    </w:p>
    <w:p w14:paraId="16162DC0" w14:textId="77777777" w:rsidR="004C37FB" w:rsidRPr="004C37FB" w:rsidRDefault="004C37FB" w:rsidP="004C37FB">
      <w:pPr>
        <w:pStyle w:val="stepexpand"/>
        <w:shd w:val="clear" w:color="auto" w:fill="FFFFFF"/>
        <w:spacing w:before="0" w:beforeAutospacing="0" w:after="0" w:afterAutospacing="0"/>
        <w:ind w:left="720"/>
        <w:rPr>
          <w:rFonts w:ascii="Cambria Math" w:hAnsi="Cambria Math" w:cs="Segoe UI"/>
          <w:color w:val="1A1816"/>
        </w:rPr>
      </w:pPr>
    </w:p>
    <w:p w14:paraId="736CF556" w14:textId="77777777" w:rsidR="008A0C60" w:rsidRDefault="008A0C60" w:rsidP="008A0C60">
      <w:pPr>
        <w:pStyle w:val="HTMLPreformatted"/>
        <w:shd w:val="clear" w:color="auto" w:fill="FFFFFF"/>
        <w:spacing w:line="300" w:lineRule="atLeast"/>
        <w:ind w:left="720"/>
        <w:rPr>
          <w:color w:val="1A1816"/>
        </w:rPr>
      </w:pPr>
      <w:r>
        <w:rPr>
          <w:color w:val="1A1816"/>
        </w:rPr>
        <w:t>SQL&gt; SELECT PROTECTION_MODE FROM V$DATABASE;</w:t>
      </w:r>
    </w:p>
    <w:p w14:paraId="360CC786" w14:textId="77777777" w:rsidR="008A0C60" w:rsidRDefault="008A0C60" w:rsidP="008A0C60">
      <w:pPr>
        <w:pStyle w:val="NormalWeb"/>
        <w:shd w:val="clear" w:color="auto" w:fill="FFFFFF"/>
        <w:spacing w:before="210" w:beforeAutospacing="0" w:after="210" w:afterAutospacing="0"/>
        <w:rPr>
          <w:rFonts w:ascii="Segoe UI" w:hAnsi="Segoe UI" w:cs="Segoe UI"/>
          <w:color w:val="1A1816"/>
        </w:rPr>
      </w:pPr>
    </w:p>
    <w:p w14:paraId="2DF41277" w14:textId="77777777" w:rsidR="006A6178" w:rsidRDefault="006A6178"/>
    <w:sectPr w:rsidR="006A6178" w:rsidSect="004C37FB">
      <w:headerReference w:type="default" r:id="rId7"/>
      <w:footerReference w:type="default" r:id="rId8"/>
      <w:pgSz w:w="11906" w:h="16838"/>
      <w:pgMar w:top="973"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7C40A" w14:textId="77777777" w:rsidR="000B6A3F" w:rsidRDefault="000B6A3F" w:rsidP="004C37FB">
      <w:pPr>
        <w:spacing w:after="0" w:line="240" w:lineRule="auto"/>
      </w:pPr>
      <w:r>
        <w:separator/>
      </w:r>
    </w:p>
  </w:endnote>
  <w:endnote w:type="continuationSeparator" w:id="0">
    <w:p w14:paraId="48BD0A51" w14:textId="77777777" w:rsidR="000B6A3F" w:rsidRDefault="000B6A3F" w:rsidP="004C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191713"/>
      <w:docPartObj>
        <w:docPartGallery w:val="Page Numbers (Bottom of Page)"/>
        <w:docPartUnique/>
      </w:docPartObj>
    </w:sdtPr>
    <w:sdtContent>
      <w:p w14:paraId="6762B83E" w14:textId="2B4428DA" w:rsidR="004C37FB" w:rsidRDefault="004C37FB">
        <w:pPr>
          <w:pStyle w:val="Footer"/>
          <w:jc w:val="right"/>
        </w:pPr>
        <w:r>
          <w:t xml:space="preserve">Page | </w:t>
        </w:r>
        <w:r>
          <w:fldChar w:fldCharType="begin"/>
        </w:r>
        <w:r>
          <w:instrText xml:space="preserve"> PAGE   \* MERGEFORMAT </w:instrText>
        </w:r>
        <w:r>
          <w:fldChar w:fldCharType="separate"/>
        </w:r>
        <w:r w:rsidR="00294848">
          <w:rPr>
            <w:noProof/>
          </w:rPr>
          <w:t>1</w:t>
        </w:r>
        <w:r>
          <w:rPr>
            <w:noProof/>
          </w:rPr>
          <w:fldChar w:fldCharType="end"/>
        </w:r>
        <w:r>
          <w:t xml:space="preserve"> </w:t>
        </w:r>
      </w:p>
    </w:sdtContent>
  </w:sdt>
  <w:p w14:paraId="4ECE8D78" w14:textId="77777777" w:rsidR="004C37FB" w:rsidRDefault="004C3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B1859" w14:textId="77777777" w:rsidR="000B6A3F" w:rsidRDefault="000B6A3F" w:rsidP="004C37FB">
      <w:pPr>
        <w:spacing w:after="0" w:line="240" w:lineRule="auto"/>
      </w:pPr>
      <w:r>
        <w:separator/>
      </w:r>
    </w:p>
  </w:footnote>
  <w:footnote w:type="continuationSeparator" w:id="0">
    <w:p w14:paraId="2FDBDC22" w14:textId="77777777" w:rsidR="000B6A3F" w:rsidRDefault="000B6A3F" w:rsidP="004C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A0DBB" w14:textId="28CAE8E3" w:rsidR="004C37FB" w:rsidRDefault="004C37FB" w:rsidP="004C37FB">
    <w:pPr>
      <w:pStyle w:val="Header"/>
      <w:ind w:hanging="993"/>
    </w:pPr>
    <w:r>
      <w:rPr>
        <w:noProof/>
        <w:lang w:eastAsia="en-IN"/>
      </w:rPr>
      <w:drawing>
        <wp:inline distT="0" distB="0" distL="0" distR="0" wp14:anchorId="0B5511ED" wp14:editId="0B5A8F93">
          <wp:extent cx="1150620" cy="22487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230962" cy="2405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B12AB"/>
    <w:multiLevelType w:val="multilevel"/>
    <w:tmpl w:val="CD1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C3C19"/>
    <w:multiLevelType w:val="multilevel"/>
    <w:tmpl w:val="8BE2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60"/>
    <w:rsid w:val="000B6A3F"/>
    <w:rsid w:val="00124F6C"/>
    <w:rsid w:val="00294848"/>
    <w:rsid w:val="003C5930"/>
    <w:rsid w:val="004C37FB"/>
    <w:rsid w:val="006A6178"/>
    <w:rsid w:val="00717913"/>
    <w:rsid w:val="008A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8ECE"/>
  <w15:chartTrackingRefBased/>
  <w15:docId w15:val="{80446679-B7BB-480E-8F24-B0360779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C60"/>
  </w:style>
  <w:style w:type="paragraph" w:styleId="Heading2">
    <w:name w:val="heading 2"/>
    <w:basedOn w:val="Normal"/>
    <w:link w:val="Heading2Char"/>
    <w:uiPriority w:val="9"/>
    <w:qFormat/>
    <w:rsid w:val="008A0C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A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C6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8A0C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A0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A0C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0C60"/>
    <w:rPr>
      <w:color w:val="0000FF"/>
      <w:u w:val="single"/>
    </w:rPr>
  </w:style>
  <w:style w:type="character" w:customStyle="1" w:styleId="italic">
    <w:name w:val="italic"/>
    <w:basedOn w:val="DefaultParagraphFont"/>
    <w:rsid w:val="008A0C60"/>
  </w:style>
  <w:style w:type="paragraph" w:customStyle="1" w:styleId="subhead2">
    <w:name w:val="subhead2"/>
    <w:basedOn w:val="Normal"/>
    <w:rsid w:val="008A0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
    <w:name w:val="q"/>
    <w:basedOn w:val="DefaultParagraphFont"/>
    <w:rsid w:val="008A0C60"/>
  </w:style>
  <w:style w:type="paragraph" w:customStyle="1" w:styleId="stepexpand">
    <w:name w:val="stepexpand"/>
    <w:basedOn w:val="Normal"/>
    <w:rsid w:val="008A0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itleintable">
    <w:name w:val="titleintable"/>
    <w:basedOn w:val="Normal"/>
    <w:rsid w:val="008A0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A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A0C60"/>
    <w:rPr>
      <w:rFonts w:ascii="Courier New" w:eastAsia="Times New Roman" w:hAnsi="Courier New" w:cs="Courier New"/>
      <w:kern w:val="0"/>
      <w:sz w:val="20"/>
      <w:szCs w:val="20"/>
      <w:lang w:eastAsia="en-IN"/>
      <w14:ligatures w14:val="none"/>
    </w:rPr>
  </w:style>
  <w:style w:type="character" w:customStyle="1" w:styleId="copy-button-label">
    <w:name w:val="copy-button-label"/>
    <w:basedOn w:val="DefaultParagraphFont"/>
    <w:rsid w:val="008A0C60"/>
  </w:style>
  <w:style w:type="paragraph" w:styleId="ListParagraph">
    <w:name w:val="List Paragraph"/>
    <w:basedOn w:val="Normal"/>
    <w:uiPriority w:val="34"/>
    <w:qFormat/>
    <w:rsid w:val="008A0C60"/>
    <w:pPr>
      <w:ind w:left="720"/>
      <w:contextualSpacing/>
    </w:pPr>
  </w:style>
  <w:style w:type="paragraph" w:styleId="Header">
    <w:name w:val="header"/>
    <w:basedOn w:val="Normal"/>
    <w:link w:val="HeaderChar"/>
    <w:uiPriority w:val="99"/>
    <w:unhideWhenUsed/>
    <w:rsid w:val="004C3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7FB"/>
  </w:style>
  <w:style w:type="paragraph" w:styleId="Footer">
    <w:name w:val="footer"/>
    <w:basedOn w:val="Normal"/>
    <w:link w:val="FooterChar"/>
    <w:uiPriority w:val="99"/>
    <w:unhideWhenUsed/>
    <w:rsid w:val="004C3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8</cp:revision>
  <dcterms:created xsi:type="dcterms:W3CDTF">2024-05-21T14:58:00Z</dcterms:created>
  <dcterms:modified xsi:type="dcterms:W3CDTF">2024-05-24T16:10:00Z</dcterms:modified>
</cp:coreProperties>
</file>