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60"/>
        <w:jc w:val="center"/>
      </w:pPr>
      <w:r>
        <w:rPr>
          <w:rFonts w:ascii="Calibri" w:cs="Calibri" w:eastAsia="Calibri" w:hAnsi="Calibri"/>
          <w:b w:val="1"/>
          <w:bCs w:val="1"/>
          <w:color w:val="1F4E79"/>
          <w:sz w:val="32"/>
          <w:szCs w:val="32"/>
        </w:rPr>
        <w:t xml:space="preserve">Babu Banarasi Das University, Lucknow</w:t>
      </w:r>
    </w:p>
    <w:p>
      <w:pPr>
        <w:spacing w:after="600"/>
        <w:jc w:val="center"/>
      </w:pPr>
      <w:r>
        <w:rPr>
          <w:rFonts w:ascii="Calibri" w:cs="Calibri" w:eastAsia="Calibri" w:hAnsi="Calibri"/>
          <w:sz w:val="24"/>
          <w:szCs w:val="24"/>
        </w:rPr>
        <w:t xml:space="preserve">Uttar Pradesh</w:t>
      </w:r>
    </w:p>
    <w:p>
      <w:pPr>
        <w:spacing w:after="200"/>
        <w:jc w:val="center"/>
      </w:pPr>
      <w:r>
        <w:rPr>
          <w:rFonts w:ascii="Calibri" w:cs="Calibri" w:eastAsia="Calibri" w:hAnsi="Calibri"/>
          <w:b w:val="1"/>
          <w:bCs w:val="1"/>
          <w:color w:val="1F4E79"/>
          <w:sz w:val="44"/>
          <w:szCs w:val="44"/>
        </w:rPr>
        <w:t xml:space="preserve">Descriptive Analytics Report</w:t>
      </w:r>
    </w:p>
    <w:p>
      <w:pPr>
        <w:spacing w:after="700"/>
        <w:jc w:val="center"/>
      </w:pPr>
      <w:r>
        <w:rPr>
          <w:rFonts w:ascii="Calibri" w:cs="Calibri" w:eastAsia="Calibri" w:hAnsi="Calibri"/>
          <w:b w:val="1"/>
          <w:bCs w:val="1"/>
          <w:sz w:val="30"/>
          <w:szCs w:val="30"/>
        </w:rPr>
        <w:t xml:space="preserve">Amul Product Sales Performance, 2019–2025</w:t>
      </w:r>
    </w:p>
    <w:p>
      <w:pPr>
        <w:spacing w:after="80"/>
        <w:jc w:val="center"/>
      </w:pPr>
      <w:r>
        <w:rPr>
          <w:rFonts w:ascii="Calibri" w:cs="Calibri" w:eastAsia="Calibri" w:hAnsi="Calibri"/>
          <w:sz w:val="26"/>
          <w:szCs w:val="26"/>
        </w:rPr>
        <w:t xml:space="preserve">Name  –  Anish Yadav</w:t>
      </w:r>
    </w:p>
    <w:p>
      <w:pPr>
        <w:spacing w:after="80"/>
        <w:jc w:val="center"/>
      </w:pPr>
      <w:r>
        <w:rPr>
          <w:rFonts w:ascii="Calibri" w:cs="Calibri" w:eastAsia="Calibri" w:hAnsi="Calibri"/>
          <w:sz w:val="26"/>
          <w:szCs w:val="26"/>
        </w:rPr>
        <w:t xml:space="preserve">Roll no.  –  1250258088</w:t>
      </w:r>
    </w:p>
    <w:p>
      <w:pPr>
        <w:spacing w:after="80"/>
        <w:jc w:val="center"/>
      </w:pPr>
      <w:r>
        <w:rPr>
          <w:rFonts w:ascii="Calibri" w:cs="Calibri" w:eastAsia="Calibri" w:hAnsi="Calibri"/>
          <w:sz w:val="26"/>
          <w:szCs w:val="26"/>
        </w:rPr>
        <w:t xml:space="preserve">Course  –  BCA D&amp;AI</w:t>
      </w:r>
    </w:p>
    <w:p>
      <w:pPr>
        <w:spacing w:after="80"/>
        <w:jc w:val="center"/>
      </w:pPr>
      <w:r>
        <w:rPr>
          <w:rFonts w:ascii="Calibri" w:cs="Calibri" w:eastAsia="Calibri" w:hAnsi="Calibri"/>
          <w:sz w:val="26"/>
          <w:szCs w:val="26"/>
        </w:rPr>
        <w:t xml:space="preserve">Date  –  15-10-2026</w:t>
      </w:r>
    </w:p>
    <w:p>
      <w:r>
        <w:br w:type="page"/>
      </w:r>
    </w:p>
    <w:p>
      <w:pPr>
        <w:pStyle w:val="Heading1"/>
        <w:keepNext/>
        <w:spacing w:after="160" w:before="240"/>
      </w:pPr>
      <w:r>
        <w:rPr>
          <w:rFonts w:ascii="Calibri" w:cs="Calibri" w:eastAsia="Calibri" w:hAnsi="Calibri"/>
          <w:b/>
          <w:bCs/>
          <w:color w:val="1F4E79"/>
          <w:sz w:val="32"/>
          <w:szCs w:val="32"/>
        </w:rPr>
        <w:t xml:space="preserve">Content</w:t>
      </w:r>
    </w:p>
    <w:p>
      <w:pPr>
        <w:spacing w:after="140" w:line="300"/>
      </w:pPr>
      <w:r>
        <w:rPr>
          <w:rFonts w:ascii="Calibri" w:cs="Calibri" w:eastAsia="Calibri" w:hAnsi="Calibri"/>
          <w:sz w:val="22"/>
          <w:szCs w:val="22"/>
        </w:rPr>
        <w:t xml:space="preserve">Cover page</w:t>
      </w:r>
    </w:p>
    <w:p>
      <w:pPr>
        <w:spacing w:after="140" w:line="300"/>
      </w:pPr>
      <w:r>
        <w:rPr>
          <w:rFonts w:ascii="Calibri" w:cs="Calibri" w:eastAsia="Calibri" w:hAnsi="Calibri"/>
          <w:sz w:val="22"/>
          <w:szCs w:val="22"/>
        </w:rPr>
        <w:t xml:space="preserve">Content page</w:t>
      </w:r>
    </w:p>
    <w:p>
      <w:pPr>
        <w:spacing w:after="140" w:line="300"/>
      </w:pPr>
      <w:r>
        <w:rPr>
          <w:rFonts w:ascii="Calibri" w:cs="Calibri" w:eastAsia="Calibri" w:hAnsi="Calibri"/>
          <w:sz w:val="22"/>
          <w:szCs w:val="22"/>
        </w:rPr>
        <w:t xml:space="preserve">Objective</w:t>
      </w:r>
    </w:p>
    <w:p>
      <w:pPr>
        <w:spacing w:after="140" w:line="300"/>
      </w:pPr>
      <w:r>
        <w:rPr>
          <w:rFonts w:ascii="Calibri" w:cs="Calibri" w:eastAsia="Calibri" w:hAnsi="Calibri"/>
          <w:sz w:val="22"/>
          <w:szCs w:val="22"/>
        </w:rPr>
        <w:t xml:space="preserve">Real-world scale table</w:t>
      </w:r>
    </w:p>
    <w:p>
      <w:pPr>
        <w:spacing w:after="140" w:line="300"/>
      </w:pPr>
      <w:r>
        <w:rPr>
          <w:rFonts w:ascii="Calibri" w:cs="Calibri" w:eastAsia="Calibri" w:hAnsi="Calibri"/>
          <w:sz w:val="22"/>
          <w:szCs w:val="22"/>
        </w:rPr>
        <w:t xml:space="preserve">Best-selling products</w:t>
      </w:r>
    </w:p>
    <w:p>
      <w:pPr>
        <w:spacing w:after="140" w:line="300"/>
      </w:pPr>
      <w:r>
        <w:rPr>
          <w:rFonts w:ascii="Calibri" w:cs="Calibri" w:eastAsia="Calibri" w:hAnsi="Calibri"/>
          <w:sz w:val="22"/>
          <w:szCs w:val="22"/>
        </w:rPr>
        <w:t xml:space="preserve">Annual sales trend</w:t>
      </w:r>
    </w:p>
    <w:p>
      <w:pPr>
        <w:spacing w:after="140" w:line="300"/>
      </w:pPr>
      <w:r>
        <w:rPr>
          <w:rFonts w:ascii="Calibri" w:cs="Calibri" w:eastAsia="Calibri" w:hAnsi="Calibri"/>
          <w:sz w:val="22"/>
          <w:szCs w:val="22"/>
        </w:rPr>
        <w:t xml:space="preserve">Regional demand</w:t>
      </w:r>
    </w:p>
    <w:p>
      <w:pPr>
        <w:spacing w:after="140" w:line="300"/>
      </w:pPr>
      <w:r>
        <w:rPr>
          <w:rFonts w:ascii="Calibri" w:cs="Calibri" w:eastAsia="Calibri" w:hAnsi="Calibri"/>
          <w:sz w:val="22"/>
          <w:szCs w:val="22"/>
        </w:rPr>
        <w:t xml:space="preserve">Revenue and profit</w:t>
      </w:r>
    </w:p>
    <w:p>
      <w:pPr>
        <w:spacing w:after="140" w:line="300"/>
      </w:pPr>
      <w:r>
        <w:rPr>
          <w:rFonts w:ascii="Calibri" w:cs="Calibri" w:eastAsia="Calibri" w:hAnsi="Calibri"/>
          <w:sz w:val="22"/>
          <w:szCs w:val="22"/>
        </w:rPr>
        <w:t xml:space="preserve">Rating distribution</w:t>
      </w:r>
    </w:p>
    <w:p>
      <w:pPr>
        <w:spacing w:after="140" w:line="300"/>
      </w:pPr>
      <w:r>
        <w:rPr>
          <w:rFonts w:ascii="Calibri" w:cs="Calibri" w:eastAsia="Calibri" w:hAnsi="Calibri"/>
          <w:sz w:val="22"/>
          <w:szCs w:val="22"/>
        </w:rPr>
        <w:t xml:space="preserve">Summary of key metrics</w:t>
      </w:r>
    </w:p>
    <w:p>
      <w:pPr>
        <w:spacing w:after="140" w:line="300"/>
      </w:pPr>
      <w:r>
        <w:rPr>
          <w:rFonts w:ascii="Calibri" w:cs="Calibri" w:eastAsia="Calibri" w:hAnsi="Calibri"/>
          <w:sz w:val="22"/>
          <w:szCs w:val="22"/>
        </w:rPr>
        <w:t xml:space="preserve">Key findings</w:t>
      </w:r>
    </w:p>
    <w:p>
      <w:pPr>
        <w:spacing w:after="140" w:line="300"/>
      </w:pPr>
      <w:r>
        <w:rPr>
          <w:rFonts w:ascii="Calibri" w:cs="Calibri" w:eastAsia="Calibri" w:hAnsi="Calibri"/>
          <w:sz w:val="22"/>
          <w:szCs w:val="22"/>
        </w:rPr>
        <w:t xml:space="preserve">Recommendations</w:t>
      </w:r>
    </w:p>
    <w:p>
      <w:pPr>
        <w:spacing w:after="140" w:line="300"/>
      </w:pPr>
      <w:r>
        <w:rPr>
          <w:rFonts w:ascii="Calibri" w:cs="Calibri" w:eastAsia="Calibri" w:hAnsi="Calibri"/>
          <w:sz w:val="22"/>
          <w:szCs w:val="22"/>
        </w:rPr>
        <w:t xml:space="preserve">Appendix</w:t>
      </w:r>
    </w:p>
    <w:p>
      <w:r>
        <w:br w:type="page"/>
      </w:r>
    </w:p>
    <w:p>
      <w:pPr>
        <w:pStyle w:val="Heading1"/>
        <w:keepNext/>
        <w:spacing w:after="160" w:before="240"/>
      </w:pPr>
      <w:r>
        <w:rPr>
          <w:rFonts w:ascii="Calibri" w:cs="Calibri" w:eastAsia="Calibri" w:hAnsi="Calibri"/>
          <w:b/>
          <w:bCs/>
          <w:color w:val="1F4E79"/>
          <w:sz w:val="32"/>
          <w:szCs w:val="32"/>
        </w:rPr>
        <w:t xml:space="preserve">Descriptive Analytics Report: Daily Purchase Behaviour at Scale</w:t>
      </w:r>
    </w:p>
    <w:p>
      <w:pPr>
        <w:pStyle w:val="Heading2"/>
        <w:keepNext/>
        <w:spacing w:after="120" w:before="200"/>
      </w:pPr>
      <w:r>
        <w:rPr>
          <w:rFonts w:ascii="Calibri" w:cs="Calibri" w:eastAsia="Calibri" w:hAnsi="Calibri"/>
          <w:b/>
          <w:bCs/>
          <w:color w:val="1F4E79"/>
          <w:sz w:val="26"/>
          <w:szCs w:val="26"/>
        </w:rPr>
        <w:t xml:space="preserve">Objective</w:t>
      </w:r>
    </w:p>
    <w:p>
      <w:pPr>
        <w:pStyle w:val="ListParagraph"/>
        <w:numPr>
          <w:ilvl w:val="0"/>
          <w:numId w:val="2"/>
        </w:numPr>
        <w:spacing w:after="100"/>
      </w:pPr>
      <w:r>
        <w:rPr>
          <w:rFonts w:ascii="Calibri" w:cs="Calibri" w:eastAsia="Calibri" w:hAnsi="Calibri"/>
          <w:sz w:val="22"/>
          <w:szCs w:val="22"/>
        </w:rPr>
        <w:t xml:space="preserve">What are the best-selling Amul products by volume?</w:t>
      </w:r>
    </w:p>
    <w:p>
      <w:pPr>
        <w:pStyle w:val="ListParagraph"/>
        <w:numPr>
          <w:ilvl w:val="0"/>
          <w:numId w:val="2"/>
        </w:numPr>
        <w:spacing w:after="100"/>
      </w:pPr>
      <w:r>
        <w:rPr>
          <w:rFonts w:ascii="Calibri" w:cs="Calibri" w:eastAsia="Calibri" w:hAnsi="Calibri"/>
          <w:sz w:val="22"/>
          <w:szCs w:val="22"/>
        </w:rPr>
        <w:t xml:space="preserve">How are the products rated, and has any rating slipped over time?</w:t>
      </w:r>
    </w:p>
    <w:p>
      <w:pPr>
        <w:pStyle w:val="ListParagraph"/>
        <w:numPr>
          <w:ilvl w:val="0"/>
          <w:numId w:val="2"/>
        </w:numPr>
        <w:spacing w:after="100"/>
      </w:pPr>
      <w:r>
        <w:rPr>
          <w:rFonts w:ascii="Calibri" w:cs="Calibri" w:eastAsia="Calibri" w:hAnsi="Calibri"/>
          <w:sz w:val="22"/>
          <w:szCs w:val="22"/>
        </w:rPr>
        <w:t xml:space="preserve">In which year were the most products sold?</w:t>
      </w:r>
    </w:p>
    <w:p>
      <w:pPr>
        <w:pStyle w:val="ListParagraph"/>
        <w:numPr>
          <w:ilvl w:val="0"/>
          <w:numId w:val="2"/>
        </w:numPr>
        <w:spacing w:after="100"/>
      </w:pPr>
      <w:r>
        <w:rPr>
          <w:rFonts w:ascii="Calibri" w:cs="Calibri" w:eastAsia="Calibri" w:hAnsi="Calibri"/>
          <w:sz w:val="22"/>
          <w:szCs w:val="22"/>
        </w:rPr>
        <w:t xml:space="preserve">Which region generates the highest total unit sales, and has that ranking shifted year over year?</w:t>
      </w:r>
    </w:p>
    <w:p>
      <w:pPr>
        <w:pStyle w:val="ListParagraph"/>
        <w:numPr>
          <w:ilvl w:val="0"/>
          <w:numId w:val="2"/>
        </w:numPr>
        <w:spacing w:after="100"/>
      </w:pPr>
      <w:r>
        <w:rPr>
          <w:rFonts w:ascii="Calibri" w:cs="Calibri" w:eastAsia="Calibri" w:hAnsi="Calibri"/>
          <w:sz w:val="22"/>
          <w:szCs w:val="22"/>
        </w:rPr>
        <w:t xml:space="preserve">What is the average retail price by region, and how does the gap vary?</w:t>
      </w:r>
    </w:p>
    <w:p>
      <w:pPr>
        <w:pStyle w:val="ListParagraph"/>
        <w:numPr>
          <w:ilvl w:val="0"/>
          <w:numId w:val="2"/>
        </w:numPr>
        <w:spacing w:after="100"/>
      </w:pPr>
      <w:r>
        <w:rPr>
          <w:rFonts w:ascii="Calibri" w:cs="Calibri" w:eastAsia="Calibri" w:hAnsi="Calibri"/>
          <w:sz w:val="22"/>
          <w:szCs w:val="22"/>
        </w:rPr>
        <w:t xml:space="preserve">Which region is most profitable per unit sold, and which is least?</w:t>
      </w:r>
    </w:p>
    <w:p>
      <w:pPr>
        <w:pStyle w:val="ListParagraph"/>
        <w:numPr>
          <w:ilvl w:val="0"/>
          <w:numId w:val="2"/>
        </w:numPr>
        <w:spacing w:after="100"/>
      </w:pPr>
      <w:r>
        <w:rPr>
          <w:rFonts w:ascii="Calibri" w:cs="Calibri" w:eastAsia="Calibri" w:hAnsi="Calibri"/>
          <w:sz w:val="22"/>
          <w:szCs w:val="22"/>
        </w:rPr>
        <w:t xml:space="preserve">Is there a growing or declining trend in total sales volume from 2019 to 2025?</w:t>
      </w:r>
    </w:p>
    <w:p>
      <w:pPr>
        <w:pStyle w:val="ListParagraph"/>
        <w:numPr>
          <w:ilvl w:val="0"/>
          <w:numId w:val="2"/>
        </w:numPr>
        <w:spacing w:after="100"/>
      </w:pPr>
      <w:r>
        <w:rPr>
          <w:rFonts w:ascii="Calibri" w:cs="Calibri" w:eastAsia="Calibri" w:hAnsi="Calibri"/>
          <w:sz w:val="22"/>
          <w:szCs w:val="22"/>
        </w:rPr>
        <w:t xml:space="preserve">Which products have the highest and lowest average ratings?</w:t>
      </w:r>
    </w:p>
    <w:p>
      <w:pPr>
        <w:pStyle w:val="ListParagraph"/>
        <w:numPr>
          <w:ilvl w:val="0"/>
          <w:numId w:val="2"/>
        </w:numPr>
        <w:spacing w:after="100"/>
      </w:pPr>
      <w:r>
        <w:rPr>
          <w:rFonts w:ascii="Calibri" w:cs="Calibri" w:eastAsia="Calibri" w:hAnsi="Calibri"/>
          <w:sz w:val="22"/>
          <w:szCs w:val="22"/>
        </w:rPr>
        <w:t xml:space="preserve">Which product–region combination is the single biggest revenue driver?</w:t>
      </w:r>
    </w:p>
    <w:p>
      <w:pPr>
        <w:pStyle w:val="Heading2"/>
        <w:keepNext/>
        <w:spacing w:after="120" w:before="200"/>
      </w:pPr>
      <w:r>
        <w:rPr>
          <w:rFonts w:ascii="Calibri" w:cs="Calibri" w:eastAsia="Calibri" w:hAnsi="Calibri"/>
          <w:b/>
          <w:bCs/>
          <w:color w:val="1F4E79"/>
          <w:sz w:val="26"/>
          <w:szCs w:val="26"/>
        </w:rPr>
        <w:t xml:space="preserve">How This Would Work at Real Scale</w:t>
      </w:r>
    </w:p>
    <w:p>
      <w:pPr>
        <w:spacing w:after="140" w:line="300"/>
      </w:pPr>
      <w:r>
        <w:rPr>
          <w:rFonts w:ascii="Calibri" w:cs="Calibri" w:eastAsia="Calibri" w:hAnsi="Calibri"/>
          <w:sz w:val="22"/>
          <w:szCs w:val="22"/>
        </w:rPr>
        <w:t xml:space="preserve">Processing millions of dairy purchases every day is an engineering problem before it is an analytics one. A realistic architecture: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4200"/>
        <w:gridCol w:w="2826"/>
      </w:tblGrid>
      <w:tr>
        <w:trPr>
          <w:tblHeader/>
        </w:trPr>
        <w:tc>
          <w:tcPr>
            <w:tcW w:type="dxa" w:w="2000"/>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Layer</w:t>
            </w:r>
          </w:p>
        </w:tc>
        <w:tc>
          <w:tcPr>
            <w:tcW w:type="dxa" w:w="4200"/>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Purpose</w:t>
            </w:r>
          </w:p>
        </w:tc>
        <w:tc>
          <w:tcPr>
            <w:tcW w:type="dxa" w:w="2826"/>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Typical tools</w:t>
            </w:r>
          </w:p>
        </w:tc>
      </w:tr>
      <w:tr>
        <w:tc>
          <w:tcPr>
            <w:tcW w:type="dxa" w:w="2000"/>
            <w:tcMar>
              <w:top w:type="dxa" w:w="70"/>
              <w:left w:type="dxa" w:w="110"/>
              <w:bottom w:type="dxa" w:w="70"/>
              <w:right w:type="dxa" w:w="110"/>
            </w:tcMar>
          </w:tcPr>
          <w:p>
            <w:r>
              <w:rPr>
                <w:rFonts w:ascii="Calibri" w:cs="Calibri" w:eastAsia="Calibri" w:hAnsi="Calibri"/>
                <w:sz w:val="21"/>
                <w:szCs w:val="21"/>
              </w:rPr>
              <w:t xml:space="preserve">Investigation</w:t>
            </w:r>
          </w:p>
        </w:tc>
        <w:tc>
          <w:tcPr>
            <w:tcW w:type="dxa" w:w="4200"/>
            <w:tcMar>
              <w:top w:type="dxa" w:w="70"/>
              <w:left w:type="dxa" w:w="110"/>
              <w:bottom w:type="dxa" w:w="70"/>
              <w:right w:type="dxa" w:w="110"/>
            </w:tcMar>
          </w:tcPr>
          <w:p>
            <w:r>
              <w:rPr>
                <w:rFonts w:ascii="Calibri" w:cs="Calibri" w:eastAsia="Calibri" w:hAnsi="Calibri"/>
                <w:sz w:val="21"/>
                <w:szCs w:val="21"/>
              </w:rPr>
              <w:t xml:space="preserve">Explore the raw dataset: shape, column types, missing values, ranges</w:t>
            </w:r>
          </w:p>
        </w:tc>
        <w:tc>
          <w:tcPr>
            <w:tcW w:type="dxa" w:w="2826"/>
            <w:tcMar>
              <w:top w:type="dxa" w:w="70"/>
              <w:left w:type="dxa" w:w="110"/>
              <w:bottom w:type="dxa" w:w="70"/>
              <w:right w:type="dxa" w:w="110"/>
            </w:tcMar>
          </w:tcPr>
          <w:p>
            <w:r>
              <w:rPr>
                <w:rFonts w:ascii="Calibri" w:cs="Calibri" w:eastAsia="Calibri" w:hAnsi="Calibri"/>
                <w:sz w:val="21"/>
                <w:szCs w:val="21"/>
              </w:rPr>
              <w:t xml:space="preserve">df.info(), df.describe(), df.head()</w:t>
            </w:r>
          </w:p>
        </w:tc>
      </w:tr>
      <w:tr>
        <w:tc>
          <w:tcPr>
            <w:tcW w:type="dxa" w:w="2000"/>
            <w:shd w:fill="EAF1F8" w:color="auto" w:val="clear"/>
            <w:tcMar>
              <w:top w:type="dxa" w:w="70"/>
              <w:left w:type="dxa" w:w="110"/>
              <w:bottom w:type="dxa" w:w="70"/>
              <w:right w:type="dxa" w:w="110"/>
            </w:tcMar>
          </w:tcPr>
          <w:p>
            <w:r>
              <w:rPr>
                <w:rFonts w:ascii="Calibri" w:cs="Calibri" w:eastAsia="Calibri" w:hAnsi="Calibri"/>
                <w:sz w:val="21"/>
                <w:szCs w:val="21"/>
              </w:rPr>
              <w:t xml:space="preserve">Storage</w:t>
            </w:r>
          </w:p>
        </w:tc>
        <w:tc>
          <w:tcPr>
            <w:tcW w:type="dxa" w:w="4200"/>
            <w:shd w:fill="EAF1F8" w:color="auto" w:val="clear"/>
            <w:tcMar>
              <w:top w:type="dxa" w:w="70"/>
              <w:left w:type="dxa" w:w="110"/>
              <w:bottom w:type="dxa" w:w="70"/>
              <w:right w:type="dxa" w:w="110"/>
            </w:tcMar>
          </w:tcPr>
          <w:p>
            <w:r>
              <w:rPr>
                <w:rFonts w:ascii="Calibri" w:cs="Calibri" w:eastAsia="Calibri" w:hAnsi="Calibri"/>
                <w:sz w:val="21"/>
                <w:szCs w:val="21"/>
              </w:rPr>
              <w:t xml:space="preserve">Hold the dataset for repeated query and sharing</w:t>
            </w:r>
          </w:p>
        </w:tc>
        <w:tc>
          <w:tcPr>
            <w:tcW w:type="dxa" w:w="2826"/>
            <w:shd w:fill="EAF1F8" w:color="auto" w:val="clear"/>
            <w:tcMar>
              <w:top w:type="dxa" w:w="70"/>
              <w:left w:type="dxa" w:w="110"/>
              <w:bottom w:type="dxa" w:w="70"/>
              <w:right w:type="dxa" w:w="110"/>
            </w:tcMar>
          </w:tcPr>
          <w:p>
            <w:r>
              <w:rPr>
                <w:rFonts w:ascii="Calibri" w:cs="Calibri" w:eastAsia="Calibri" w:hAnsi="Calibri"/>
                <w:sz w:val="21"/>
                <w:szCs w:val="21"/>
              </w:rPr>
              <w:t xml:space="preserve">Amul_Sales_Dataset_2019_2025.csv / Excel workbook</w:t>
            </w:r>
          </w:p>
        </w:tc>
      </w:tr>
      <w:tr>
        <w:tc>
          <w:tcPr>
            <w:tcW w:type="dxa" w:w="2000"/>
            <w:tcMar>
              <w:top w:type="dxa" w:w="70"/>
              <w:left w:type="dxa" w:w="110"/>
              <w:bottom w:type="dxa" w:w="70"/>
              <w:right w:type="dxa" w:w="110"/>
            </w:tcMar>
          </w:tcPr>
          <w:p>
            <w:r>
              <w:rPr>
                <w:rFonts w:ascii="Calibri" w:cs="Calibri" w:eastAsia="Calibri" w:hAnsi="Calibri"/>
                <w:sz w:val="21"/>
                <w:szCs w:val="21"/>
              </w:rPr>
              <w:t xml:space="preserve">Batch aggregation</w:t>
            </w:r>
          </w:p>
        </w:tc>
        <w:tc>
          <w:tcPr>
            <w:tcW w:type="dxa" w:w="4200"/>
            <w:tcMar>
              <w:top w:type="dxa" w:w="70"/>
              <w:left w:type="dxa" w:w="110"/>
              <w:bottom w:type="dxa" w:w="70"/>
              <w:right w:type="dxa" w:w="110"/>
            </w:tcMar>
          </w:tcPr>
          <w:p>
            <w:r>
              <w:rPr>
                <w:rFonts w:ascii="Calibri" w:cs="Calibri" w:eastAsia="Calibri" w:hAnsi="Calibri"/>
                <w:sz w:val="21"/>
                <w:szCs w:val="21"/>
              </w:rPr>
              <w:t xml:space="preserve">Compute summary metrics: yearly sales, average rating, profit by region</w:t>
            </w:r>
          </w:p>
        </w:tc>
        <w:tc>
          <w:tcPr>
            <w:tcW w:type="dxa" w:w="2826"/>
            <w:tcMar>
              <w:top w:type="dxa" w:w="70"/>
              <w:left w:type="dxa" w:w="110"/>
              <w:bottom w:type="dxa" w:w="70"/>
              <w:right w:type="dxa" w:w="110"/>
            </w:tcMar>
          </w:tcPr>
          <w:p>
            <w:r>
              <w:rPr>
                <w:rFonts w:ascii="Calibri" w:cs="Calibri" w:eastAsia="Calibri" w:hAnsi="Calibri"/>
                <w:sz w:val="21"/>
                <w:szCs w:val="21"/>
              </w:rPr>
              <w:t xml:space="preserve">pandas groupby, pivot_table, .mean(), .sum()</w:t>
            </w:r>
          </w:p>
        </w:tc>
      </w:tr>
      <w:tr>
        <w:tc>
          <w:tcPr>
            <w:tcW w:type="dxa" w:w="2000"/>
            <w:shd w:fill="EAF1F8" w:color="auto" w:val="clear"/>
            <w:tcMar>
              <w:top w:type="dxa" w:w="70"/>
              <w:left w:type="dxa" w:w="110"/>
              <w:bottom w:type="dxa" w:w="70"/>
              <w:right w:type="dxa" w:w="110"/>
            </w:tcMar>
          </w:tcPr>
          <w:p>
            <w:r>
              <w:rPr>
                <w:rFonts w:ascii="Calibri" w:cs="Calibri" w:eastAsia="Calibri" w:hAnsi="Calibri"/>
                <w:sz w:val="21"/>
                <w:szCs w:val="21"/>
              </w:rPr>
              <w:t xml:space="preserve">Serving / BI</w:t>
            </w:r>
          </w:p>
        </w:tc>
        <w:tc>
          <w:tcPr>
            <w:tcW w:type="dxa" w:w="4200"/>
            <w:shd w:fill="EAF1F8" w:color="auto" w:val="clear"/>
            <w:tcMar>
              <w:top w:type="dxa" w:w="70"/>
              <w:left w:type="dxa" w:w="110"/>
              <w:bottom w:type="dxa" w:w="70"/>
              <w:right w:type="dxa" w:w="110"/>
            </w:tcMar>
          </w:tcPr>
          <w:p>
            <w:r>
              <w:rPr>
                <w:rFonts w:ascii="Calibri" w:cs="Calibri" w:eastAsia="Calibri" w:hAnsi="Calibri"/>
                <w:sz w:val="21"/>
                <w:szCs w:val="21"/>
              </w:rPr>
              <w:t xml:space="preserve">Present aggregated results as charts and tables</w:t>
            </w:r>
          </w:p>
        </w:tc>
        <w:tc>
          <w:tcPr>
            <w:tcW w:type="dxa" w:w="2826"/>
            <w:shd w:fill="EAF1F8" w:color="auto" w:val="clear"/>
            <w:tcMar>
              <w:top w:type="dxa" w:w="70"/>
              <w:left w:type="dxa" w:w="110"/>
              <w:bottom w:type="dxa" w:w="70"/>
              <w:right w:type="dxa" w:w="110"/>
            </w:tcMar>
          </w:tcPr>
          <w:p>
            <w:r>
              <w:rPr>
                <w:rFonts w:ascii="Calibri" w:cs="Calibri" w:eastAsia="Calibri" w:hAnsi="Calibri"/>
                <w:sz w:val="21"/>
                <w:szCs w:val="21"/>
              </w:rPr>
              <w:t xml:space="preserve">matplotlib charts, Excel / PDF export</w:t>
            </w:r>
          </w:p>
        </w:tc>
      </w:tr>
    </w:tbl>
    <w:p/>
    <w:p>
      <w:pPr>
        <w:spacing w:after="140" w:line="300"/>
      </w:pPr>
      <w:r>
        <w:rPr>
          <w:rFonts w:ascii="Calibri" w:cs="Calibri" w:eastAsia="Calibri" w:hAnsi="Calibri"/>
          <w:sz w:val="22"/>
          <w:szCs w:val="22"/>
        </w:rPr>
        <w:t xml:space="preserve">The dataset used here is a synthetic monthly sales table of 6,720 rows (20 products × 4 regions × 7 years × 12 months) covering units sold, retail price, discount, revenue, cost, profit and customer rating.</w:t>
      </w:r>
    </w:p>
    <w:p>
      <w:pPr>
        <w:pStyle w:val="Heading2"/>
        <w:keepNext/>
        <w:spacing w:after="120" w:before="200"/>
      </w:pPr>
      <w:r>
        <w:rPr>
          <w:rFonts w:ascii="Calibri" w:cs="Calibri" w:eastAsia="Calibri" w:hAnsi="Calibri"/>
          <w:b/>
          <w:bCs/>
          <w:color w:val="1F4E79"/>
          <w:sz w:val="26"/>
          <w:szCs w:val="26"/>
        </w:rPr>
        <w:t xml:space="preserve">Best-Selling Products</w:t>
      </w:r>
    </w:p>
    <w:p>
      <w:pPr>
        <w:spacing w:after="160" w:before="120"/>
        <w:jc w:val="center"/>
      </w:pPr>
      <w:r>
        <w:drawing>
          <wp:inline distT="0" distB="0" distL="0" distR="0">
            <wp:extent cx="5334000" cy="3048000"/>
            <wp:effectExtent t="0" r="0" b="0" l="0"/>
            <wp:docPr id="1" name="c1.png" descr="c1.png" titl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140" w:line="300"/>
      </w:pPr>
      <w:r>
        <w:rPr>
          <w:rFonts w:ascii="Calibri" w:cs="Calibri" w:eastAsia="Calibri" w:hAnsi="Calibri"/>
          <w:sz w:val="22"/>
          <w:szCs w:val="22"/>
        </w:rPr>
        <w:t xml:space="preserve">Amul Taaza Milk is the clear best-selling Amul product with approximately 6,90,819 units sold, followed by Amul Butter (5,77,135 units) and Masti Dahi (5,04,643 units). Amul Gold Milk and Masti Buttermilk round out the top five with roughly 4,62,186 and 4,01,959 units. The top five products together account for about 50% of all units, showing strong concentration of demand in everyday milk, butter and curd.</w:t>
      </w:r>
    </w:p>
    <w:p>
      <w:pPr>
        <w:spacing w:after="140" w:line="300"/>
      </w:pPr>
      <w:r>
        <w:rPr>
          <w:rFonts w:ascii="Calibri" w:cs="Calibri" w:eastAsia="Calibri" w:hAnsi="Calibri"/>
          <w:sz w:val="22"/>
          <w:szCs w:val="22"/>
        </w:rPr>
        <w:t xml:space="preserve">After the top tier, volumes decline steadily: Amul Paneer (~3,58,667), Amul Cheese Slices (~3,24,278) and Amul Lassi (~2,94,555). At the lower end, Amul Protein Shake records the lowest volume at about 31,823 units, with Amul Peda and Mithai Mate also in the long tail. Amul's volume leadership rests on low-priced daily-use products, while premium items such as ghee and cheese contribute far more through unit value than sheer quantity.</w:t>
      </w:r>
    </w:p>
    <w:p>
      <w:pPr>
        <w:pStyle w:val="Heading2"/>
        <w:keepNext/>
        <w:spacing w:after="120" w:before="200"/>
      </w:pPr>
      <w:r>
        <w:rPr>
          <w:rFonts w:ascii="Calibri" w:cs="Calibri" w:eastAsia="Calibri" w:hAnsi="Calibri"/>
          <w:b/>
          <w:bCs/>
          <w:color w:val="1F4E79"/>
          <w:sz w:val="26"/>
          <w:szCs w:val="26"/>
        </w:rPr>
        <w:t xml:space="preserve">Annual Sales Trend</w:t>
      </w:r>
    </w:p>
    <w:p>
      <w:pPr>
        <w:spacing w:after="160" w:before="120"/>
        <w:jc w:val="center"/>
      </w:pPr>
      <w:r>
        <w:drawing>
          <wp:inline distT="0" distB="0" distL="0" distR="0">
            <wp:extent cx="5143500" cy="2762250"/>
            <wp:effectExtent t="0" r="0" b="0" l="0"/>
            <wp:docPr id="1" name="c2.png" descr="c2.png" titl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62250"/>
                    </a:xfrm>
                    <a:prstGeom prst="rect">
                      <a:avLst/>
                    </a:prstGeom>
                  </pic:spPr>
                </pic:pic>
              </a:graphicData>
            </a:graphic>
          </wp:inline>
        </w:drawing>
      </w:r>
    </w:p>
    <w:p>
      <w:pPr>
        <w:spacing w:after="140" w:line="300"/>
      </w:pPr>
      <w:r>
        <w:rPr>
          <w:rFonts w:ascii="Calibri" w:cs="Calibri" w:eastAsia="Calibri" w:hAnsi="Calibri"/>
          <w:sz w:val="22"/>
          <w:szCs w:val="22"/>
        </w:rPr>
        <w:t xml:space="preserve">Sales show a broadly upward trend from 2019 to 2025 with a single dip in 2020. In 2019 approximately 5,23,433 units were sold; this fell to around 4,48,249 units in 2020 (-14.4%). Volume recovered in 2021 to 5,88,351 units (+31.3%), then rose through 2022 (6,92,626), 2023 (8,28,970) and 2024 (9,98,729), peaking at 11,98,203 units in 2025.</w:t>
      </w:r>
    </w:p>
    <w:p>
      <w:pPr>
        <w:spacing w:after="140" w:line="300"/>
      </w:pPr>
      <w:r>
        <w:rPr>
          <w:rFonts w:ascii="Calibri" w:cs="Calibri" w:eastAsia="Calibri" w:hAnsi="Calibri"/>
          <w:sz w:val="22"/>
          <w:szCs w:val="22"/>
        </w:rPr>
        <w:t xml:space="preserve">Across the full period, annual volume rose by about 6,74,770 units, roughly 2.3× the 2019 level (overall growth of ~129%). 2025 is the single highest-selling year in the dataset.</w:t>
      </w:r>
    </w:p>
    <w:p>
      <w:pPr>
        <w:pStyle w:val="Heading2"/>
        <w:keepNext/>
        <w:spacing w:after="120" w:before="200"/>
      </w:pPr>
      <w:r>
        <w:rPr>
          <w:rFonts w:ascii="Calibri" w:cs="Calibri" w:eastAsia="Calibri" w:hAnsi="Calibri"/>
          <w:b/>
          <w:bCs/>
          <w:color w:val="1F4E79"/>
          <w:sz w:val="26"/>
          <w:szCs w:val="26"/>
        </w:rPr>
        <w:t xml:space="preserve">Regional Demand</w:t>
      </w:r>
    </w:p>
    <w:p>
      <w:pPr>
        <w:spacing w:after="160" w:before="120"/>
        <w:jc w:val="center"/>
      </w:pPr>
      <w:r>
        <w:drawing>
          <wp:inline distT="0" distB="0" distL="0" distR="0">
            <wp:extent cx="5143500" cy="2762250"/>
            <wp:effectExtent t="0" r="0" b="0" l="0"/>
            <wp:docPr id="1" name="c3.png" descr="c3.png" titl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762250"/>
                    </a:xfrm>
                    <a:prstGeom prst="rect">
                      <a:avLst/>
                    </a:prstGeom>
                  </pic:spPr>
                </pic:pic>
              </a:graphicData>
            </a:graphic>
          </wp:inline>
        </w:drawing>
      </w:r>
    </w:p>
    <w:p>
      <w:pPr>
        <w:spacing w:after="140" w:line="300"/>
      </w:pPr>
      <w:r>
        <w:rPr>
          <w:rFonts w:ascii="Calibri" w:cs="Calibri" w:eastAsia="Calibri" w:hAnsi="Calibri"/>
          <w:sz w:val="22"/>
          <w:szCs w:val="22"/>
        </w:rPr>
        <w:t xml:space="preserve">North India is the leading market in every year, growing from roughly 1,67,626 units in 2019 to about 3,84,744 units in 2025. West India follows closely, South India is a clear third, and East India is the smallest of the four regions. The ranking (North &gt; West &gt; South &gt; East) has not shifted in any year.</w:t>
      </w:r>
    </w:p>
    <w:p>
      <w:pPr>
        <w:spacing w:after="140" w:line="300"/>
      </w:pPr>
      <w:r>
        <w:rPr>
          <w:rFonts w:ascii="Calibri" w:cs="Calibri" w:eastAsia="Calibri" w:hAnsi="Calibri"/>
          <w:sz w:val="22"/>
          <w:szCs w:val="22"/>
        </w:rPr>
        <w:t xml:space="preserve">North India accounts for approximately 32.1% of total volume across the seven years, West 30.2%, South 22.3% and East 15.3%.</w:t>
      </w:r>
    </w:p>
    <w:p>
      <w:pPr>
        <w:spacing w:after="160" w:before="120"/>
        <w:jc w:val="center"/>
      </w:pPr>
      <w:r>
        <w:drawing>
          <wp:inline distT="0" distB="0" distL="0" distR="0">
            <wp:extent cx="5334000" cy="2571750"/>
            <wp:effectExtent t="0" r="0" b="0" l="0"/>
            <wp:docPr id="1" name="c4.png" descr="c4.png" title="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71750"/>
                    </a:xfrm>
                    <a:prstGeom prst="rect">
                      <a:avLst/>
                    </a:prstGeom>
                  </pic:spPr>
                </pic:pic>
              </a:graphicData>
            </a:graphic>
          </wp:inline>
        </w:drawing>
      </w:r>
    </w:p>
    <w:p>
      <w:pPr>
        <w:spacing w:after="140" w:line="300"/>
      </w:pPr>
      <w:r>
        <w:rPr>
          <w:rFonts w:ascii="Calibri" w:cs="Calibri" w:eastAsia="Calibri" w:hAnsi="Calibri"/>
          <w:sz w:val="22"/>
          <w:szCs w:val="22"/>
        </w:rPr>
        <w:t xml:space="preserve">East India has the highest average retail price (≈ ₹150.27), followed by South (≈ ₹146.11), West (≈ ₹141.97) and North (≈ ₹137.92). East India also records the highest profit per unit (≈ ₹22.55), followed by South (≈ ₹21.98), West (≈ ₹21.35) and North (≈ ₹20.86). Although North leads on volume, higher prices in the East give it a modest edge on unit profitability. The gap between the most and least profitable regions is about ₹1.69 per unit, which is fairly tight across the network.</w:t>
      </w:r>
    </w:p>
    <w:p>
      <w:pPr>
        <w:pStyle w:val="Heading2"/>
        <w:keepNext/>
        <w:spacing w:after="120" w:before="200"/>
      </w:pPr>
      <w:r>
        <w:rPr>
          <w:rFonts w:ascii="Calibri" w:cs="Calibri" w:eastAsia="Calibri" w:hAnsi="Calibri"/>
          <w:b/>
          <w:bCs/>
          <w:color w:val="1F4E79"/>
          <w:sz w:val="26"/>
          <w:szCs w:val="26"/>
        </w:rPr>
        <w:t xml:space="preserve">Top Product–Region Revenue Drivers</w:t>
      </w:r>
    </w:p>
    <w:p>
      <w:pPr>
        <w:spacing w:after="140" w:line="300"/>
      </w:pPr>
      <w:r>
        <w:rPr>
          <w:rFonts w:ascii="Calibri" w:cs="Calibri" w:eastAsia="Calibri" w:hAnsi="Calibri"/>
          <w:sz w:val="22"/>
          <w:szCs w:val="22"/>
        </w:rPr>
        <w:t xml:space="preserve">The strongest product–region combination is Amul Ghee – North India, generating about ₹4.99 crore. It is followed by Amul Ghee – West India (≈ ₹4.83 crore) and Amul Ghee – South India (≈ ₹3.67 crore). Amul Vanilla Ice Cream – North India also ranks in the top five. High-value products dominate the revenue leaderboard even though low-priced milk and butter lead on volume.</w:t>
      </w:r>
    </w:p>
    <w:p>
      <w:pPr>
        <w:pStyle w:val="Heading2"/>
        <w:keepNext/>
        <w:spacing w:after="120" w:before="200"/>
      </w:pPr>
      <w:r>
        <w:rPr>
          <w:rFonts w:ascii="Calibri" w:cs="Calibri" w:eastAsia="Calibri" w:hAnsi="Calibri"/>
          <w:b/>
          <w:bCs/>
          <w:color w:val="1F4E79"/>
          <w:sz w:val="26"/>
          <w:szCs w:val="26"/>
        </w:rPr>
        <w:t xml:space="preserve">Revenue and Profit</w:t>
      </w:r>
    </w:p>
    <w:p>
      <w:pPr>
        <w:spacing w:after="160" w:before="120"/>
        <w:jc w:val="center"/>
      </w:pPr>
      <w:r>
        <w:drawing>
          <wp:inline distT="0" distB="0" distL="0" distR="0">
            <wp:extent cx="5143500" cy="2762250"/>
            <wp:effectExtent t="0" r="0" b="0" l="0"/>
            <wp:docPr id="1" name="c6.png" descr="c6.png" title="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762250"/>
                    </a:xfrm>
                    <a:prstGeom prst="rect">
                      <a:avLst/>
                    </a:prstGeom>
                  </pic:spPr>
                </pic:pic>
              </a:graphicData>
            </a:graphic>
          </wp:inline>
        </w:drawing>
      </w:r>
    </w:p>
    <w:p>
      <w:pPr>
        <w:spacing w:after="140" w:line="300"/>
      </w:pPr>
      <w:r>
        <w:rPr>
          <w:rFonts w:ascii="Calibri" w:cs="Calibri" w:eastAsia="Calibri" w:hAnsi="Calibri"/>
          <w:sz w:val="22"/>
          <w:szCs w:val="22"/>
        </w:rPr>
        <w:t xml:space="preserve">Amul Ghee is by far the largest revenue contributor at approximately ₹16.04 crore, followed by Amul Vanilla Ice Cream (≈ ₹5.79 crore) and Amul Cheese Slices (≈ ₹5.22 crore). The highest-revenue and highest-volume products are therefore not the same item, a classic value-versus-volume pattern. Across seven years total revenue is about ₹57.04 crore and total profit about ₹11.36 crore, an overall margin of 19.9%.</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00"/>
        <w:gridCol w:w="4526"/>
      </w:tblGrid>
      <w:tr>
        <w:trPr>
          <w:tblHeader/>
        </w:trPr>
        <w:tc>
          <w:tcPr>
            <w:tcW w:type="dxa" w:w="4500"/>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KPI</w:t>
            </w:r>
          </w:p>
        </w:tc>
        <w:tc>
          <w:tcPr>
            <w:tcW w:type="dxa" w:w="4526"/>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Value (simulated)</w:t>
            </w:r>
          </w:p>
        </w:tc>
      </w:tr>
      <w:tr>
        <w:tc>
          <w:tcPr>
            <w:tcW w:type="dxa" w:w="4500"/>
            <w:tcMar>
              <w:top w:type="dxa" w:w="70"/>
              <w:left w:type="dxa" w:w="110"/>
              <w:bottom w:type="dxa" w:w="70"/>
              <w:right w:type="dxa" w:w="110"/>
            </w:tcMar>
          </w:tcPr>
          <w:p>
            <w:r>
              <w:rPr>
                <w:rFonts w:ascii="Calibri" w:cs="Calibri" w:eastAsia="Calibri" w:hAnsi="Calibri"/>
                <w:sz w:val="21"/>
                <w:szCs w:val="21"/>
              </w:rPr>
              <w:t xml:space="preserve">Total units (7 years)</w:t>
            </w:r>
          </w:p>
        </w:tc>
        <w:tc>
          <w:tcPr>
            <w:tcW w:type="dxa" w:w="4526"/>
            <w:tcMar>
              <w:top w:type="dxa" w:w="70"/>
              <w:left w:type="dxa" w:w="110"/>
              <w:bottom w:type="dxa" w:w="70"/>
              <w:right w:type="dxa" w:w="110"/>
            </w:tcMar>
          </w:tcPr>
          <w:p>
            <w:r>
              <w:rPr>
                <w:rFonts w:ascii="Calibri" w:cs="Calibri" w:eastAsia="Calibri" w:hAnsi="Calibri"/>
                <w:sz w:val="21"/>
                <w:szCs w:val="21"/>
              </w:rPr>
              <w:t xml:space="preserve">~5.28 million</w:t>
            </w:r>
          </w:p>
        </w:tc>
      </w:tr>
      <w:tr>
        <w:tc>
          <w:tcPr>
            <w:tcW w:type="dxa" w:w="4500"/>
            <w:shd w:fill="EAF1F8" w:color="auto" w:val="clear"/>
            <w:tcMar>
              <w:top w:type="dxa" w:w="70"/>
              <w:left w:type="dxa" w:w="110"/>
              <w:bottom w:type="dxa" w:w="70"/>
              <w:right w:type="dxa" w:w="110"/>
            </w:tcMar>
          </w:tcPr>
          <w:p>
            <w:r>
              <w:rPr>
                <w:rFonts w:ascii="Calibri" w:cs="Calibri" w:eastAsia="Calibri" w:hAnsi="Calibri"/>
                <w:sz w:val="21"/>
                <w:szCs w:val="21"/>
              </w:rPr>
              <w:t xml:space="preserve">Total revenue</w:t>
            </w:r>
          </w:p>
        </w:tc>
        <w:tc>
          <w:tcPr>
            <w:tcW w:type="dxa" w:w="4526"/>
            <w:shd w:fill="EAF1F8" w:color="auto" w:val="clear"/>
            <w:tcMar>
              <w:top w:type="dxa" w:w="70"/>
              <w:left w:type="dxa" w:w="110"/>
              <w:bottom w:type="dxa" w:w="70"/>
              <w:right w:type="dxa" w:w="110"/>
            </w:tcMar>
          </w:tcPr>
          <w:p>
            <w:r>
              <w:rPr>
                <w:rFonts w:ascii="Calibri" w:cs="Calibri" w:eastAsia="Calibri" w:hAnsi="Calibri"/>
                <w:sz w:val="21"/>
                <w:szCs w:val="21"/>
              </w:rPr>
              <w:t xml:space="preserve">~₹57.04 crore</w:t>
            </w:r>
          </w:p>
        </w:tc>
      </w:tr>
      <w:tr>
        <w:tc>
          <w:tcPr>
            <w:tcW w:type="dxa" w:w="4500"/>
            <w:tcMar>
              <w:top w:type="dxa" w:w="70"/>
              <w:left w:type="dxa" w:w="110"/>
              <w:bottom w:type="dxa" w:w="70"/>
              <w:right w:type="dxa" w:w="110"/>
            </w:tcMar>
          </w:tcPr>
          <w:p>
            <w:r>
              <w:rPr>
                <w:rFonts w:ascii="Calibri" w:cs="Calibri" w:eastAsia="Calibri" w:hAnsi="Calibri"/>
                <w:sz w:val="21"/>
                <w:szCs w:val="21"/>
              </w:rPr>
              <w:t xml:space="preserve">Total profit</w:t>
            </w:r>
          </w:p>
        </w:tc>
        <w:tc>
          <w:tcPr>
            <w:tcW w:type="dxa" w:w="4526"/>
            <w:tcMar>
              <w:top w:type="dxa" w:w="70"/>
              <w:left w:type="dxa" w:w="110"/>
              <w:bottom w:type="dxa" w:w="70"/>
              <w:right w:type="dxa" w:w="110"/>
            </w:tcMar>
          </w:tcPr>
          <w:p>
            <w:r>
              <w:rPr>
                <w:rFonts w:ascii="Calibri" w:cs="Calibri" w:eastAsia="Calibri" w:hAnsi="Calibri"/>
                <w:sz w:val="21"/>
                <w:szCs w:val="21"/>
              </w:rPr>
              <w:t xml:space="preserve">~₹11.36 crore</w:t>
            </w:r>
          </w:p>
        </w:tc>
      </w:tr>
      <w:tr>
        <w:tc>
          <w:tcPr>
            <w:tcW w:type="dxa" w:w="4500"/>
            <w:shd w:fill="EAF1F8" w:color="auto" w:val="clear"/>
            <w:tcMar>
              <w:top w:type="dxa" w:w="70"/>
              <w:left w:type="dxa" w:w="110"/>
              <w:bottom w:type="dxa" w:w="70"/>
              <w:right w:type="dxa" w:w="110"/>
            </w:tcMar>
          </w:tcPr>
          <w:p>
            <w:r>
              <w:rPr>
                <w:rFonts w:ascii="Calibri" w:cs="Calibri" w:eastAsia="Calibri" w:hAnsi="Calibri"/>
                <w:sz w:val="21"/>
                <w:szCs w:val="21"/>
              </w:rPr>
              <w:t xml:space="preserve">Highest revenue product</w:t>
            </w:r>
          </w:p>
        </w:tc>
        <w:tc>
          <w:tcPr>
            <w:tcW w:type="dxa" w:w="4526"/>
            <w:shd w:fill="EAF1F8" w:color="auto" w:val="clear"/>
            <w:tcMar>
              <w:top w:type="dxa" w:w="70"/>
              <w:left w:type="dxa" w:w="110"/>
              <w:bottom w:type="dxa" w:w="70"/>
              <w:right w:type="dxa" w:w="110"/>
            </w:tcMar>
          </w:tcPr>
          <w:p>
            <w:r>
              <w:rPr>
                <w:rFonts w:ascii="Calibri" w:cs="Calibri" w:eastAsia="Calibri" w:hAnsi="Calibri"/>
                <w:sz w:val="21"/>
                <w:szCs w:val="21"/>
              </w:rPr>
              <w:t xml:space="preserve">Amul Ghee (~₹16.04 Cr)</w:t>
            </w:r>
          </w:p>
        </w:tc>
      </w:tr>
      <w:tr>
        <w:tc>
          <w:tcPr>
            <w:tcW w:type="dxa" w:w="4500"/>
            <w:tcMar>
              <w:top w:type="dxa" w:w="70"/>
              <w:left w:type="dxa" w:w="110"/>
              <w:bottom w:type="dxa" w:w="70"/>
              <w:right w:type="dxa" w:w="110"/>
            </w:tcMar>
          </w:tcPr>
          <w:p>
            <w:r>
              <w:rPr>
                <w:rFonts w:ascii="Calibri" w:cs="Calibri" w:eastAsia="Calibri" w:hAnsi="Calibri"/>
                <w:sz w:val="21"/>
                <w:szCs w:val="21"/>
              </w:rPr>
              <w:t xml:space="preserve">Highest volume product</w:t>
            </w:r>
          </w:p>
        </w:tc>
        <w:tc>
          <w:tcPr>
            <w:tcW w:type="dxa" w:w="4526"/>
            <w:tcMar>
              <w:top w:type="dxa" w:w="70"/>
              <w:left w:type="dxa" w:w="110"/>
              <w:bottom w:type="dxa" w:w="70"/>
              <w:right w:type="dxa" w:w="110"/>
            </w:tcMar>
          </w:tcPr>
          <w:p>
            <w:r>
              <w:rPr>
                <w:rFonts w:ascii="Calibri" w:cs="Calibri" w:eastAsia="Calibri" w:hAnsi="Calibri"/>
                <w:sz w:val="21"/>
                <w:szCs w:val="21"/>
              </w:rPr>
              <w:t xml:space="preserve">Amul Taaza Milk (~6,90,819 units)</w:t>
            </w:r>
          </w:p>
        </w:tc>
      </w:tr>
      <w:tr>
        <w:tc>
          <w:tcPr>
            <w:tcW w:type="dxa" w:w="4500"/>
            <w:shd w:fill="EAF1F8" w:color="auto" w:val="clear"/>
            <w:tcMar>
              <w:top w:type="dxa" w:w="70"/>
              <w:left w:type="dxa" w:w="110"/>
              <w:bottom w:type="dxa" w:w="70"/>
              <w:right w:type="dxa" w:w="110"/>
            </w:tcMar>
          </w:tcPr>
          <w:p>
            <w:r>
              <w:rPr>
                <w:rFonts w:ascii="Calibri" w:cs="Calibri" w:eastAsia="Calibri" w:hAnsi="Calibri"/>
                <w:sz w:val="21"/>
                <w:szCs w:val="21"/>
              </w:rPr>
              <w:t xml:space="preserve">Highest revenue year</w:t>
            </w:r>
          </w:p>
        </w:tc>
        <w:tc>
          <w:tcPr>
            <w:tcW w:type="dxa" w:w="4526"/>
            <w:shd w:fill="EAF1F8" w:color="auto" w:val="clear"/>
            <w:tcMar>
              <w:top w:type="dxa" w:w="70"/>
              <w:left w:type="dxa" w:w="110"/>
              <w:bottom w:type="dxa" w:w="70"/>
              <w:right w:type="dxa" w:w="110"/>
            </w:tcMar>
          </w:tcPr>
          <w:p>
            <w:r>
              <w:rPr>
                <w:rFonts w:ascii="Calibri" w:cs="Calibri" w:eastAsia="Calibri" w:hAnsi="Calibri"/>
                <w:sz w:val="21"/>
                <w:szCs w:val="21"/>
              </w:rPr>
              <w:t xml:space="preserve">2025</w:t>
            </w:r>
          </w:p>
        </w:tc>
      </w:tr>
    </w:tbl>
    <w:p/>
    <w:p>
      <w:pPr>
        <w:pStyle w:val="Heading2"/>
        <w:keepNext/>
        <w:spacing w:after="120" w:before="200"/>
      </w:pPr>
      <w:r>
        <w:rPr>
          <w:rFonts w:ascii="Calibri" w:cs="Calibri" w:eastAsia="Calibri" w:hAnsi="Calibri"/>
          <w:b/>
          <w:bCs/>
          <w:color w:val="1F4E79"/>
          <w:sz w:val="26"/>
          <w:szCs w:val="26"/>
        </w:rPr>
        <w:t xml:space="preserve">Rating Distribution</w:t>
      </w:r>
    </w:p>
    <w:p>
      <w:pPr>
        <w:spacing w:after="160" w:before="120"/>
        <w:jc w:val="center"/>
      </w:pPr>
      <w:r>
        <w:drawing>
          <wp:inline distT="0" distB="0" distL="0" distR="0">
            <wp:extent cx="5143500" cy="3048000"/>
            <wp:effectExtent t="0" r="0" b="0" l="0"/>
            <wp:docPr id="1" name="c5.png" descr="c5.png" title="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048000"/>
                    </a:xfrm>
                    <a:prstGeom prst="rect">
                      <a:avLst/>
                    </a:prstGeom>
                  </pic:spPr>
                </pic:pic>
              </a:graphicData>
            </a:graphic>
          </wp:inline>
        </w:drawing>
      </w:r>
    </w:p>
    <w:p>
      <w:pPr>
        <w:spacing w:after="140" w:line="300"/>
      </w:pPr>
      <w:r>
        <w:rPr>
          <w:rFonts w:ascii="Calibri" w:cs="Calibri" w:eastAsia="Calibri" w:hAnsi="Calibri"/>
          <w:sz w:val="22"/>
          <w:szCs w:val="22"/>
        </w:rPr>
        <w:t xml:space="preserve">Average ratings are clustered in a narrow band. Amul Ghee (≈ 4.352) and Amul Butter (≈ 4.3) sit at the top, while Amul Protein Shake (≈ 4.008) and Mithai Mate (≈ 4.022) sit at the bottom. The difference between the highest- and lowest-rated products is about 0.34 points, so customer satisfaction is consistently high across the lineup and no product shows a serious quality problem.</w:t>
      </w:r>
    </w:p>
    <w:p>
      <w:pPr>
        <w:spacing w:after="140" w:line="300"/>
      </w:pPr>
      <w:r>
        <w:rPr>
          <w:rFonts w:ascii="Calibri" w:cs="Calibri" w:eastAsia="Calibri" w:hAnsi="Calibri"/>
          <w:sz w:val="22"/>
          <w:szCs w:val="22"/>
        </w:rPr>
        <w:t xml:space="preserve">Year-level average ratings stay between 4.14 and 4.15 across 2019–2025, with movements well within ordinary noise. There is no sustained downward or upward trend.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00"/>
        <w:gridCol w:w="4526"/>
      </w:tblGrid>
      <w:tr>
        <w:trPr>
          <w:tblHeader/>
        </w:trPr>
        <w:tc>
          <w:tcPr>
            <w:tcW w:type="dxa" w:w="4500"/>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KPI</w:t>
            </w:r>
          </w:p>
        </w:tc>
        <w:tc>
          <w:tcPr>
            <w:tcW w:type="dxa" w:w="4526"/>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Value</w:t>
            </w:r>
          </w:p>
        </w:tc>
      </w:tr>
      <w:tr>
        <w:tc>
          <w:tcPr>
            <w:tcW w:type="dxa" w:w="4500"/>
            <w:tcMar>
              <w:top w:type="dxa" w:w="70"/>
              <w:left w:type="dxa" w:w="110"/>
              <w:bottom w:type="dxa" w:w="70"/>
              <w:right w:type="dxa" w:w="110"/>
            </w:tcMar>
          </w:tcPr>
          <w:p>
            <w:r>
              <w:rPr>
                <w:rFonts w:ascii="Calibri" w:cs="Calibri" w:eastAsia="Calibri" w:hAnsi="Calibri"/>
                <w:sz w:val="21"/>
                <w:szCs w:val="21"/>
              </w:rPr>
              <w:t xml:space="preserve">Average Product Rating</w:t>
            </w:r>
          </w:p>
        </w:tc>
        <w:tc>
          <w:tcPr>
            <w:tcW w:type="dxa" w:w="4526"/>
            <w:tcMar>
              <w:top w:type="dxa" w:w="70"/>
              <w:left w:type="dxa" w:w="110"/>
              <w:bottom w:type="dxa" w:w="70"/>
              <w:right w:type="dxa" w:w="110"/>
            </w:tcMar>
          </w:tcPr>
          <w:p>
            <w:r>
              <w:rPr>
                <w:rFonts w:ascii="Calibri" w:cs="Calibri" w:eastAsia="Calibri" w:hAnsi="Calibri"/>
                <w:sz w:val="21"/>
                <w:szCs w:val="21"/>
              </w:rPr>
              <w:t xml:space="preserve">4.15 / 5</w:t>
            </w:r>
          </w:p>
        </w:tc>
      </w:tr>
      <w:tr>
        <w:tc>
          <w:tcPr>
            <w:tcW w:type="dxa" w:w="4500"/>
            <w:shd w:fill="EAF1F8" w:color="auto" w:val="clear"/>
            <w:tcMar>
              <w:top w:type="dxa" w:w="70"/>
              <w:left w:type="dxa" w:w="110"/>
              <w:bottom w:type="dxa" w:w="70"/>
              <w:right w:type="dxa" w:w="110"/>
            </w:tcMar>
          </w:tcPr>
          <w:p>
            <w:r>
              <w:rPr>
                <w:rFonts w:ascii="Calibri" w:cs="Calibri" w:eastAsia="Calibri" w:hAnsi="Calibri"/>
                <w:sz w:val="21"/>
                <w:szCs w:val="21"/>
              </w:rPr>
              <w:t xml:space="preserve">Highest Product Rating</w:t>
            </w:r>
          </w:p>
        </w:tc>
        <w:tc>
          <w:tcPr>
            <w:tcW w:type="dxa" w:w="4526"/>
            <w:shd w:fill="EAF1F8" w:color="auto" w:val="clear"/>
            <w:tcMar>
              <w:top w:type="dxa" w:w="70"/>
              <w:left w:type="dxa" w:w="110"/>
              <w:bottom w:type="dxa" w:w="70"/>
              <w:right w:type="dxa" w:w="110"/>
            </w:tcMar>
          </w:tcPr>
          <w:p>
            <w:r>
              <w:rPr>
                <w:rFonts w:ascii="Calibri" w:cs="Calibri" w:eastAsia="Calibri" w:hAnsi="Calibri"/>
                <w:sz w:val="21"/>
                <w:szCs w:val="21"/>
              </w:rPr>
              <w:t xml:space="preserve">~4.35 / 5</w:t>
            </w:r>
          </w:p>
        </w:tc>
      </w:tr>
      <w:tr>
        <w:tc>
          <w:tcPr>
            <w:tcW w:type="dxa" w:w="4500"/>
            <w:tcMar>
              <w:top w:type="dxa" w:w="70"/>
              <w:left w:type="dxa" w:w="110"/>
              <w:bottom w:type="dxa" w:w="70"/>
              <w:right w:type="dxa" w:w="110"/>
            </w:tcMar>
          </w:tcPr>
          <w:p>
            <w:r>
              <w:rPr>
                <w:rFonts w:ascii="Calibri" w:cs="Calibri" w:eastAsia="Calibri" w:hAnsi="Calibri"/>
                <w:sz w:val="21"/>
                <w:szCs w:val="21"/>
              </w:rPr>
              <w:t xml:space="preserve">Lowest Product Rating</w:t>
            </w:r>
          </w:p>
        </w:tc>
        <w:tc>
          <w:tcPr>
            <w:tcW w:type="dxa" w:w="4526"/>
            <w:tcMar>
              <w:top w:type="dxa" w:w="70"/>
              <w:left w:type="dxa" w:w="110"/>
              <w:bottom w:type="dxa" w:w="70"/>
              <w:right w:type="dxa" w:w="110"/>
            </w:tcMar>
          </w:tcPr>
          <w:p>
            <w:r>
              <w:rPr>
                <w:rFonts w:ascii="Calibri" w:cs="Calibri" w:eastAsia="Calibri" w:hAnsi="Calibri"/>
                <w:sz w:val="21"/>
                <w:szCs w:val="21"/>
              </w:rPr>
              <w:t xml:space="preserve">~4.01 / 5</w:t>
            </w:r>
          </w:p>
        </w:tc>
      </w:tr>
      <w:tr>
        <w:tc>
          <w:tcPr>
            <w:tcW w:type="dxa" w:w="4500"/>
            <w:shd w:fill="EAF1F8" w:color="auto" w:val="clear"/>
            <w:tcMar>
              <w:top w:type="dxa" w:w="70"/>
              <w:left w:type="dxa" w:w="110"/>
              <w:bottom w:type="dxa" w:w="70"/>
              <w:right w:type="dxa" w:w="110"/>
            </w:tcMar>
          </w:tcPr>
          <w:p>
            <w:r>
              <w:rPr>
                <w:rFonts w:ascii="Calibri" w:cs="Calibri" w:eastAsia="Calibri" w:hAnsi="Calibri"/>
                <w:sz w:val="21"/>
                <w:szCs w:val="21"/>
              </w:rPr>
              <w:t xml:space="preserve">Rating Range</w:t>
            </w:r>
          </w:p>
        </w:tc>
        <w:tc>
          <w:tcPr>
            <w:tcW w:type="dxa" w:w="4526"/>
            <w:shd w:fill="EAF1F8" w:color="auto" w:val="clear"/>
            <w:tcMar>
              <w:top w:type="dxa" w:w="70"/>
              <w:left w:type="dxa" w:w="110"/>
              <w:bottom w:type="dxa" w:w="70"/>
              <w:right w:type="dxa" w:w="110"/>
            </w:tcMar>
          </w:tcPr>
          <w:p>
            <w:r>
              <w:rPr>
                <w:rFonts w:ascii="Calibri" w:cs="Calibri" w:eastAsia="Calibri" w:hAnsi="Calibri"/>
                <w:sz w:val="21"/>
                <w:szCs w:val="21"/>
              </w:rPr>
              <w:t xml:space="preserve">~0.34</w:t>
            </w:r>
          </w:p>
        </w:tc>
      </w:tr>
      <w:tr>
        <w:tc>
          <w:tcPr>
            <w:tcW w:type="dxa" w:w="4500"/>
            <w:tcMar>
              <w:top w:type="dxa" w:w="70"/>
              <w:left w:type="dxa" w:w="110"/>
              <w:bottom w:type="dxa" w:w="70"/>
              <w:right w:type="dxa" w:w="110"/>
            </w:tcMar>
          </w:tcPr>
          <w:p>
            <w:r>
              <w:rPr>
                <w:rFonts w:ascii="Calibri" w:cs="Calibri" w:eastAsia="Calibri" w:hAnsi="Calibri"/>
                <w:sz w:val="21"/>
                <w:szCs w:val="21"/>
              </w:rPr>
              <w:t xml:space="preserve">Rating Scale</w:t>
            </w:r>
          </w:p>
        </w:tc>
        <w:tc>
          <w:tcPr>
            <w:tcW w:type="dxa" w:w="4526"/>
            <w:tcMar>
              <w:top w:type="dxa" w:w="70"/>
              <w:left w:type="dxa" w:w="110"/>
              <w:bottom w:type="dxa" w:w="70"/>
              <w:right w:type="dxa" w:w="110"/>
            </w:tcMar>
          </w:tcPr>
          <w:p>
            <w:r>
              <w:rPr>
                <w:rFonts w:ascii="Calibri" w:cs="Calibri" w:eastAsia="Calibri" w:hAnsi="Calibri"/>
                <w:sz w:val="21"/>
                <w:szCs w:val="21"/>
              </w:rPr>
              <w:t xml:space="preserve">5</w:t>
            </w:r>
          </w:p>
        </w:tc>
      </w:tr>
    </w:tbl>
    <w:p/>
    <w:p>
      <w:pPr>
        <w:pStyle w:val="Heading1"/>
        <w:keepNext/>
        <w:spacing w:after="160" w:before="240"/>
      </w:pPr>
      <w:r>
        <w:rPr>
          <w:rFonts w:ascii="Calibri" w:cs="Calibri" w:eastAsia="Calibri" w:hAnsi="Calibri"/>
          <w:b/>
          <w:bCs/>
          <w:color w:val="1F4E79"/>
          <w:sz w:val="32"/>
          <w:szCs w:val="32"/>
        </w:rPr>
        <w:t xml:space="preserve">Summary of Key Metrics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00"/>
        <w:gridCol w:w="4526"/>
      </w:tblGrid>
      <w:tr>
        <w:trPr>
          <w:tblHeader/>
        </w:trPr>
        <w:tc>
          <w:tcPr>
            <w:tcW w:type="dxa" w:w="4500"/>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Metric</w:t>
            </w:r>
          </w:p>
        </w:tc>
        <w:tc>
          <w:tcPr>
            <w:tcW w:type="dxa" w:w="4526"/>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Value (simulated)</w:t>
            </w:r>
          </w:p>
        </w:tc>
      </w:tr>
      <w:tr>
        <w:tc>
          <w:tcPr>
            <w:tcW w:type="dxa" w:w="4500"/>
            <w:tcMar>
              <w:top w:type="dxa" w:w="70"/>
              <w:left w:type="dxa" w:w="110"/>
              <w:bottom w:type="dxa" w:w="70"/>
              <w:right w:type="dxa" w:w="110"/>
            </w:tcMar>
          </w:tcPr>
          <w:p>
            <w:r>
              <w:rPr>
                <w:rFonts w:ascii="Calibri" w:cs="Calibri" w:eastAsia="Calibri" w:hAnsi="Calibri"/>
                <w:sz w:val="21"/>
                <w:szCs w:val="21"/>
              </w:rPr>
              <w:t xml:space="preserve">Total units sold (7 years)</w:t>
            </w:r>
          </w:p>
        </w:tc>
        <w:tc>
          <w:tcPr>
            <w:tcW w:type="dxa" w:w="4526"/>
            <w:tcMar>
              <w:top w:type="dxa" w:w="70"/>
              <w:left w:type="dxa" w:w="110"/>
              <w:bottom w:type="dxa" w:w="70"/>
              <w:right w:type="dxa" w:w="110"/>
            </w:tcMar>
          </w:tcPr>
          <w:p>
            <w:r>
              <w:rPr>
                <w:rFonts w:ascii="Calibri" w:cs="Calibri" w:eastAsia="Calibri" w:hAnsi="Calibri"/>
                <w:sz w:val="21"/>
                <w:szCs w:val="21"/>
              </w:rPr>
              <w:t xml:space="preserve">~5.28 million</w:t>
            </w:r>
          </w:p>
        </w:tc>
      </w:tr>
      <w:tr>
        <w:tc>
          <w:tcPr>
            <w:tcW w:type="dxa" w:w="4500"/>
            <w:shd w:fill="EAF1F8" w:color="auto" w:val="clear"/>
            <w:tcMar>
              <w:top w:type="dxa" w:w="70"/>
              <w:left w:type="dxa" w:w="110"/>
              <w:bottom w:type="dxa" w:w="70"/>
              <w:right w:type="dxa" w:w="110"/>
            </w:tcMar>
          </w:tcPr>
          <w:p>
            <w:r>
              <w:rPr>
                <w:rFonts w:ascii="Calibri" w:cs="Calibri" w:eastAsia="Calibri" w:hAnsi="Calibri"/>
                <w:sz w:val="21"/>
                <w:szCs w:val="21"/>
              </w:rPr>
              <w:t xml:space="preserve">Total revenue</w:t>
            </w:r>
          </w:p>
        </w:tc>
        <w:tc>
          <w:tcPr>
            <w:tcW w:type="dxa" w:w="4526"/>
            <w:shd w:fill="EAF1F8" w:color="auto" w:val="clear"/>
            <w:tcMar>
              <w:top w:type="dxa" w:w="70"/>
              <w:left w:type="dxa" w:w="110"/>
              <w:bottom w:type="dxa" w:w="70"/>
              <w:right w:type="dxa" w:w="110"/>
            </w:tcMar>
          </w:tcPr>
          <w:p>
            <w:r>
              <w:rPr>
                <w:rFonts w:ascii="Calibri" w:cs="Calibri" w:eastAsia="Calibri" w:hAnsi="Calibri"/>
                <w:sz w:val="21"/>
                <w:szCs w:val="21"/>
              </w:rPr>
              <w:t xml:space="preserve">~₹57.04 crore</w:t>
            </w:r>
          </w:p>
        </w:tc>
      </w:tr>
      <w:tr>
        <w:tc>
          <w:tcPr>
            <w:tcW w:type="dxa" w:w="4500"/>
            <w:tcMar>
              <w:top w:type="dxa" w:w="70"/>
              <w:left w:type="dxa" w:w="110"/>
              <w:bottom w:type="dxa" w:w="70"/>
              <w:right w:type="dxa" w:w="110"/>
            </w:tcMar>
          </w:tcPr>
          <w:p>
            <w:r>
              <w:rPr>
                <w:rFonts w:ascii="Calibri" w:cs="Calibri" w:eastAsia="Calibri" w:hAnsi="Calibri"/>
                <w:sz w:val="21"/>
                <w:szCs w:val="21"/>
              </w:rPr>
              <w:t xml:space="preserve">Average product rating</w:t>
            </w:r>
          </w:p>
        </w:tc>
        <w:tc>
          <w:tcPr>
            <w:tcW w:type="dxa" w:w="4526"/>
            <w:tcMar>
              <w:top w:type="dxa" w:w="70"/>
              <w:left w:type="dxa" w:w="110"/>
              <w:bottom w:type="dxa" w:w="70"/>
              <w:right w:type="dxa" w:w="110"/>
            </w:tcMar>
          </w:tcPr>
          <w:p>
            <w:r>
              <w:rPr>
                <w:rFonts w:ascii="Calibri" w:cs="Calibri" w:eastAsia="Calibri" w:hAnsi="Calibri"/>
                <w:sz w:val="21"/>
                <w:szCs w:val="21"/>
              </w:rPr>
              <w:t xml:space="preserve">4.15 / 5</w:t>
            </w:r>
          </w:p>
        </w:tc>
      </w:tr>
      <w:tr>
        <w:tc>
          <w:tcPr>
            <w:tcW w:type="dxa" w:w="4500"/>
            <w:shd w:fill="EAF1F8" w:color="auto" w:val="clear"/>
            <w:tcMar>
              <w:top w:type="dxa" w:w="70"/>
              <w:left w:type="dxa" w:w="110"/>
              <w:bottom w:type="dxa" w:w="70"/>
              <w:right w:type="dxa" w:w="110"/>
            </w:tcMar>
          </w:tcPr>
          <w:p>
            <w:r>
              <w:rPr>
                <w:rFonts w:ascii="Calibri" w:cs="Calibri" w:eastAsia="Calibri" w:hAnsi="Calibri"/>
                <w:sz w:val="21"/>
                <w:szCs w:val="21"/>
              </w:rPr>
              <w:t xml:space="preserve">Top volume seller</w:t>
            </w:r>
          </w:p>
        </w:tc>
        <w:tc>
          <w:tcPr>
            <w:tcW w:type="dxa" w:w="4526"/>
            <w:shd w:fill="EAF1F8" w:color="auto" w:val="clear"/>
            <w:tcMar>
              <w:top w:type="dxa" w:w="70"/>
              <w:left w:type="dxa" w:w="110"/>
              <w:bottom w:type="dxa" w:w="70"/>
              <w:right w:type="dxa" w:w="110"/>
            </w:tcMar>
          </w:tcPr>
          <w:p>
            <w:r>
              <w:rPr>
                <w:rFonts w:ascii="Calibri" w:cs="Calibri" w:eastAsia="Calibri" w:hAnsi="Calibri"/>
                <w:sz w:val="21"/>
                <w:szCs w:val="21"/>
              </w:rPr>
              <w:t xml:space="preserve">Amul Taaza Milk</w:t>
            </w:r>
          </w:p>
        </w:tc>
      </w:tr>
      <w:tr>
        <w:tc>
          <w:tcPr>
            <w:tcW w:type="dxa" w:w="4500"/>
            <w:tcMar>
              <w:top w:type="dxa" w:w="70"/>
              <w:left w:type="dxa" w:w="110"/>
              <w:bottom w:type="dxa" w:w="70"/>
              <w:right w:type="dxa" w:w="110"/>
            </w:tcMar>
          </w:tcPr>
          <w:p>
            <w:r>
              <w:rPr>
                <w:rFonts w:ascii="Calibri" w:cs="Calibri" w:eastAsia="Calibri" w:hAnsi="Calibri"/>
                <w:sz w:val="21"/>
                <w:szCs w:val="21"/>
              </w:rPr>
              <w:t xml:space="preserve">Top revenue seller</w:t>
            </w:r>
          </w:p>
        </w:tc>
        <w:tc>
          <w:tcPr>
            <w:tcW w:type="dxa" w:w="4526"/>
            <w:tcMar>
              <w:top w:type="dxa" w:w="70"/>
              <w:left w:type="dxa" w:w="110"/>
              <w:bottom w:type="dxa" w:w="70"/>
              <w:right w:type="dxa" w:w="110"/>
            </w:tcMar>
          </w:tcPr>
          <w:p>
            <w:r>
              <w:rPr>
                <w:rFonts w:ascii="Calibri" w:cs="Calibri" w:eastAsia="Calibri" w:hAnsi="Calibri"/>
                <w:sz w:val="21"/>
                <w:szCs w:val="21"/>
              </w:rPr>
              <w:t xml:space="preserve">Amul Ghee</w:t>
            </w:r>
          </w:p>
        </w:tc>
      </w:tr>
      <w:tr>
        <w:tc>
          <w:tcPr>
            <w:tcW w:type="dxa" w:w="4500"/>
            <w:shd w:fill="EAF1F8" w:color="auto" w:val="clear"/>
            <w:tcMar>
              <w:top w:type="dxa" w:w="70"/>
              <w:left w:type="dxa" w:w="110"/>
              <w:bottom w:type="dxa" w:w="70"/>
              <w:right w:type="dxa" w:w="110"/>
            </w:tcMar>
          </w:tcPr>
          <w:p>
            <w:r>
              <w:rPr>
                <w:rFonts w:ascii="Calibri" w:cs="Calibri" w:eastAsia="Calibri" w:hAnsi="Calibri"/>
                <w:sz w:val="21"/>
                <w:szCs w:val="21"/>
              </w:rPr>
              <w:t xml:space="preserve">Leading region (volume)</w:t>
            </w:r>
          </w:p>
        </w:tc>
        <w:tc>
          <w:tcPr>
            <w:tcW w:type="dxa" w:w="4526"/>
            <w:shd w:fill="EAF1F8" w:color="auto" w:val="clear"/>
            <w:tcMar>
              <w:top w:type="dxa" w:w="70"/>
              <w:left w:type="dxa" w:w="110"/>
              <w:bottom w:type="dxa" w:w="70"/>
              <w:right w:type="dxa" w:w="110"/>
            </w:tcMar>
          </w:tcPr>
          <w:p>
            <w:r>
              <w:rPr>
                <w:rFonts w:ascii="Calibri" w:cs="Calibri" w:eastAsia="Calibri" w:hAnsi="Calibri"/>
                <w:sz w:val="21"/>
                <w:szCs w:val="21"/>
              </w:rPr>
              <w:t xml:space="preserve">North India</w:t>
            </w:r>
          </w:p>
        </w:tc>
      </w:tr>
      <w:tr>
        <w:tc>
          <w:tcPr>
            <w:tcW w:type="dxa" w:w="4500"/>
            <w:tcMar>
              <w:top w:type="dxa" w:w="70"/>
              <w:left w:type="dxa" w:w="110"/>
              <w:bottom w:type="dxa" w:w="70"/>
              <w:right w:type="dxa" w:w="110"/>
            </w:tcMar>
          </w:tcPr>
          <w:p>
            <w:r>
              <w:rPr>
                <w:rFonts w:ascii="Calibri" w:cs="Calibri" w:eastAsia="Calibri" w:hAnsi="Calibri"/>
                <w:sz w:val="21"/>
                <w:szCs w:val="21"/>
              </w:rPr>
              <w:t xml:space="preserve">Highest profit/unit region</w:t>
            </w:r>
          </w:p>
        </w:tc>
        <w:tc>
          <w:tcPr>
            <w:tcW w:type="dxa" w:w="4526"/>
            <w:tcMar>
              <w:top w:type="dxa" w:w="70"/>
              <w:left w:type="dxa" w:w="110"/>
              <w:bottom w:type="dxa" w:w="70"/>
              <w:right w:type="dxa" w:w="110"/>
            </w:tcMar>
          </w:tcPr>
          <w:p>
            <w:r>
              <w:rPr>
                <w:rFonts w:ascii="Calibri" w:cs="Calibri" w:eastAsia="Calibri" w:hAnsi="Calibri"/>
                <w:sz w:val="21"/>
                <w:szCs w:val="21"/>
              </w:rPr>
              <w:t xml:space="preserve">East India</w:t>
            </w:r>
          </w:p>
        </w:tc>
      </w:tr>
      <w:tr>
        <w:tc>
          <w:tcPr>
            <w:tcW w:type="dxa" w:w="4500"/>
            <w:shd w:fill="EAF1F8" w:color="auto" w:val="clear"/>
            <w:tcMar>
              <w:top w:type="dxa" w:w="70"/>
              <w:left w:type="dxa" w:w="110"/>
              <w:bottom w:type="dxa" w:w="70"/>
              <w:right w:type="dxa" w:w="110"/>
            </w:tcMar>
          </w:tcPr>
          <w:p>
            <w:r>
              <w:rPr>
                <w:rFonts w:ascii="Calibri" w:cs="Calibri" w:eastAsia="Calibri" w:hAnsi="Calibri"/>
                <w:sz w:val="21"/>
                <w:szCs w:val="21"/>
              </w:rPr>
              <w:t xml:space="preserve">Regions tracked</w:t>
            </w:r>
          </w:p>
        </w:tc>
        <w:tc>
          <w:tcPr>
            <w:tcW w:type="dxa" w:w="4526"/>
            <w:shd w:fill="EAF1F8" w:color="auto" w:val="clear"/>
            <w:tcMar>
              <w:top w:type="dxa" w:w="70"/>
              <w:left w:type="dxa" w:w="110"/>
              <w:bottom w:type="dxa" w:w="70"/>
              <w:right w:type="dxa" w:w="110"/>
            </w:tcMar>
          </w:tcPr>
          <w:p>
            <w:r>
              <w:rPr>
                <w:rFonts w:ascii="Calibri" w:cs="Calibri" w:eastAsia="Calibri" w:hAnsi="Calibri"/>
                <w:sz w:val="21"/>
                <w:szCs w:val="21"/>
              </w:rPr>
              <w:t xml:space="preserve">4</w:t>
            </w:r>
          </w:p>
        </w:tc>
      </w:tr>
      <w:tr>
        <w:tc>
          <w:tcPr>
            <w:tcW w:type="dxa" w:w="4500"/>
            <w:tcMar>
              <w:top w:type="dxa" w:w="70"/>
              <w:left w:type="dxa" w:w="110"/>
              <w:bottom w:type="dxa" w:w="70"/>
              <w:right w:type="dxa" w:w="110"/>
            </w:tcMar>
          </w:tcPr>
          <w:p>
            <w:r>
              <w:rPr>
                <w:rFonts w:ascii="Calibri" w:cs="Calibri" w:eastAsia="Calibri" w:hAnsi="Calibri"/>
                <w:sz w:val="21"/>
                <w:szCs w:val="21"/>
              </w:rPr>
              <w:t xml:space="preserve">Products tracked</w:t>
            </w:r>
          </w:p>
        </w:tc>
        <w:tc>
          <w:tcPr>
            <w:tcW w:type="dxa" w:w="4526"/>
            <w:tcMar>
              <w:top w:type="dxa" w:w="70"/>
              <w:left w:type="dxa" w:w="110"/>
              <w:bottom w:type="dxa" w:w="70"/>
              <w:right w:type="dxa" w:w="110"/>
            </w:tcMar>
          </w:tcPr>
          <w:p>
            <w:r>
              <w:rPr>
                <w:rFonts w:ascii="Calibri" w:cs="Calibri" w:eastAsia="Calibri" w:hAnsi="Calibri"/>
                <w:sz w:val="21"/>
                <w:szCs w:val="21"/>
              </w:rPr>
              <w:t xml:space="preserve">20</w:t>
            </w:r>
          </w:p>
        </w:tc>
      </w:tr>
    </w:tbl>
    <w:p/>
    <w:p>
      <w:pPr>
        <w:pStyle w:val="Heading2"/>
        <w:keepNext/>
        <w:spacing w:after="120" w:before="200"/>
      </w:pPr>
      <w:r>
        <w:rPr>
          <w:rFonts w:ascii="Calibri" w:cs="Calibri" w:eastAsia="Calibri" w:hAnsi="Calibri"/>
          <w:b/>
          <w:bCs/>
          <w:color w:val="1F4E79"/>
          <w:sz w:val="26"/>
          <w:szCs w:val="26"/>
        </w:rPr>
        <w:t xml:space="preserve">Next Steps: Descriptive → Predictive</w:t>
      </w:r>
    </w:p>
    <w:p>
      <w:pPr>
        <w:spacing w:after="140" w:line="300"/>
      </w:pPr>
      <w:r>
        <w:rPr>
          <w:rFonts w:ascii="Calibri" w:cs="Calibri" w:eastAsia="Calibri" w:hAnsi="Calibri"/>
          <w:sz w:val="22"/>
          <w:szCs w:val="22"/>
        </w:rPr>
        <w:t xml:space="preserve">This report explains what happened in the Amul sales data from 2019 to 2025. The natural next step is predictive analytics:</w:t>
      </w:r>
    </w:p>
    <w:p>
      <w:pPr>
        <w:pStyle w:val="ListParagraph"/>
        <w:numPr>
          <w:ilvl w:val="0"/>
          <w:numId w:val="2"/>
        </w:numPr>
        <w:spacing w:after="100"/>
      </w:pPr>
      <w:r>
        <w:rPr>
          <w:rFonts w:ascii="Calibri" w:cs="Calibri" w:eastAsia="Calibri" w:hAnsi="Calibri"/>
          <w:sz w:val="22"/>
          <w:szCs w:val="22"/>
        </w:rPr>
        <w:t xml:space="preserve">Sales forecasting by product, region and year</w:t>
      </w:r>
    </w:p>
    <w:p>
      <w:pPr>
        <w:pStyle w:val="ListParagraph"/>
        <w:numPr>
          <w:ilvl w:val="0"/>
          <w:numId w:val="2"/>
        </w:numPr>
        <w:spacing w:after="100"/>
      </w:pPr>
      <w:r>
        <w:rPr>
          <w:rFonts w:ascii="Calibri" w:cs="Calibri" w:eastAsia="Calibri" w:hAnsi="Calibri"/>
          <w:sz w:val="22"/>
          <w:szCs w:val="22"/>
        </w:rPr>
        <w:t xml:space="preserve">Regional growth-rate prediction to identify the fastest-growing market</w:t>
      </w:r>
    </w:p>
    <w:p>
      <w:pPr>
        <w:pStyle w:val="ListParagraph"/>
        <w:numPr>
          <w:ilvl w:val="0"/>
          <w:numId w:val="2"/>
        </w:numPr>
        <w:spacing w:after="100"/>
      </w:pPr>
      <w:r>
        <w:rPr>
          <w:rFonts w:ascii="Calibri" w:cs="Calibri" w:eastAsia="Calibri" w:hAnsi="Calibri"/>
          <w:sz w:val="22"/>
          <w:szCs w:val="22"/>
        </w:rPr>
        <w:t xml:space="preserve">Revenue prediction using volume, price and discount history</w:t>
      </w:r>
    </w:p>
    <w:p>
      <w:pPr>
        <w:pStyle w:val="ListParagraph"/>
        <w:numPr>
          <w:ilvl w:val="0"/>
          <w:numId w:val="2"/>
        </w:numPr>
        <w:spacing w:after="100"/>
      </w:pPr>
      <w:r>
        <w:rPr>
          <w:rFonts w:ascii="Calibri" w:cs="Calibri" w:eastAsia="Calibri" w:hAnsi="Calibri"/>
          <w:sz w:val="22"/>
          <w:szCs w:val="22"/>
        </w:rPr>
        <w:t xml:space="preserve">Seasonal demand models for ice cream, lassi and festival sweets</w:t>
      </w:r>
    </w:p>
    <w:p>
      <w:pPr>
        <w:pStyle w:val="ListParagraph"/>
        <w:numPr>
          <w:ilvl w:val="0"/>
          <w:numId w:val="2"/>
        </w:numPr>
        <w:spacing w:after="100"/>
      </w:pPr>
      <w:r>
        <w:rPr>
          <w:rFonts w:ascii="Calibri" w:cs="Calibri" w:eastAsia="Calibri" w:hAnsi="Calibri"/>
          <w:sz w:val="22"/>
          <w:szCs w:val="22"/>
        </w:rPr>
        <w:t xml:space="preserve">Early-warning models for any future rating deterioration</w:t>
      </w:r>
    </w:p>
    <w:p>
      <w:pPr>
        <w:pStyle w:val="Heading1"/>
        <w:keepNext/>
        <w:spacing w:after="160" w:before="240"/>
      </w:pPr>
      <w:r>
        <w:rPr>
          <w:rFonts w:ascii="Calibri" w:cs="Calibri" w:eastAsia="Calibri" w:hAnsi="Calibri"/>
          <w:b/>
          <w:bCs/>
          <w:color w:val="1F4E79"/>
          <w:sz w:val="32"/>
          <w:szCs w:val="32"/>
        </w:rPr>
        <w:t xml:space="preserve">Key Findings</w:t>
      </w:r>
    </w:p>
    <w:p>
      <w:pPr>
        <w:spacing w:after="140" w:line="300"/>
      </w:pPr>
      <w:r>
        <w:rPr>
          <w:rFonts w:ascii="Calibri" w:cs="Calibri" w:eastAsia="Calibri" w:hAnsi="Calibri"/>
          <w:b/>
          <w:bCs/>
          <w:sz w:val="22"/>
          <w:szCs w:val="22"/>
        </w:rPr>
        <w:t xml:space="preserve">Volume vs. Revenue Leadership</w:t>
      </w:r>
    </w:p>
    <w:p>
      <w:pPr>
        <w:pStyle w:val="ListParagraph"/>
        <w:numPr>
          <w:ilvl w:val="0"/>
          <w:numId w:val="2"/>
        </w:numPr>
        <w:spacing w:after="100"/>
      </w:pPr>
      <w:r>
        <w:rPr>
          <w:rFonts w:ascii="Calibri" w:cs="Calibri" w:eastAsia="Calibri" w:hAnsi="Calibri"/>
          <w:sz w:val="22"/>
          <w:szCs w:val="22"/>
        </w:rPr>
        <w:t xml:space="preserve">Amul Taaza Milk (~6,90,819 units) is the volume leader, yet Amul Ghee is the clear revenue leader (~₹16.04 Cr). Highest-volume and highest-revenue products are not the same.</w:t>
      </w:r>
    </w:p>
    <w:p>
      <w:pPr>
        <w:spacing w:after="140" w:line="300"/>
      </w:pPr>
      <w:r>
        <w:rPr>
          <w:rFonts w:ascii="Calibri" w:cs="Calibri" w:eastAsia="Calibri" w:hAnsi="Calibri"/>
          <w:b/>
          <w:bCs/>
          <w:sz w:val="22"/>
          <w:szCs w:val="22"/>
        </w:rPr>
        <w:t xml:space="preserve">Growth With One Interruption</w:t>
      </w:r>
    </w:p>
    <w:p>
      <w:pPr>
        <w:pStyle w:val="ListParagraph"/>
        <w:numPr>
          <w:ilvl w:val="0"/>
          <w:numId w:val="2"/>
        </w:numPr>
        <w:spacing w:after="100"/>
      </w:pPr>
      <w:r>
        <w:rPr>
          <w:rFonts w:ascii="Calibri" w:cs="Calibri" w:eastAsia="Calibri" w:hAnsi="Calibri"/>
          <w:sz w:val="22"/>
          <w:szCs w:val="22"/>
        </w:rPr>
        <w:t xml:space="preserve">Total unit sales dipped in 2020 then rose every year through 2025. 2025 is the best year in the dataset; overall growth from 2019 is ~129%.</w:t>
      </w:r>
    </w:p>
    <w:p>
      <w:pPr>
        <w:spacing w:after="140" w:line="300"/>
      </w:pPr>
      <w:r>
        <w:rPr>
          <w:rFonts w:ascii="Calibri" w:cs="Calibri" w:eastAsia="Calibri" w:hAnsi="Calibri"/>
          <w:b/>
          <w:bCs/>
          <w:sz w:val="22"/>
          <w:szCs w:val="22"/>
        </w:rPr>
        <w:t xml:space="preserve">Stable Customer Satisfaction</w:t>
      </w:r>
    </w:p>
    <w:p>
      <w:pPr>
        <w:pStyle w:val="ListParagraph"/>
        <w:numPr>
          <w:ilvl w:val="0"/>
          <w:numId w:val="2"/>
        </w:numPr>
        <w:spacing w:after="100"/>
      </w:pPr>
      <w:r>
        <w:rPr>
          <w:rFonts w:ascii="Calibri" w:cs="Calibri" w:eastAsia="Calibri" w:hAnsi="Calibri"/>
          <w:sz w:val="22"/>
          <w:szCs w:val="22"/>
        </w:rPr>
        <w:t xml:space="preserve">Average rating (4.15/5) stayed essentially flat over time; the gap between best- and worst-rated products is only ~0.34 points.</w:t>
      </w:r>
    </w:p>
    <w:p>
      <w:pPr>
        <w:spacing w:after="140" w:line="300"/>
      </w:pPr>
      <w:r>
        <w:rPr>
          <w:rFonts w:ascii="Calibri" w:cs="Calibri" w:eastAsia="Calibri" w:hAnsi="Calibri"/>
          <w:b/>
          <w:bCs/>
          <w:sz w:val="22"/>
          <w:szCs w:val="22"/>
        </w:rPr>
        <w:t xml:space="preserve">North India Leads on Volume</w:t>
      </w:r>
    </w:p>
    <w:p>
      <w:pPr>
        <w:pStyle w:val="ListParagraph"/>
        <w:numPr>
          <w:ilvl w:val="0"/>
          <w:numId w:val="2"/>
        </w:numPr>
        <w:spacing w:after="100"/>
      </w:pPr>
      <w:r>
        <w:rPr>
          <w:rFonts w:ascii="Calibri" w:cs="Calibri" w:eastAsia="Calibri" w:hAnsi="Calibri"/>
          <w:sz w:val="22"/>
          <w:szCs w:val="22"/>
        </w:rPr>
        <w:t xml:space="preserve">North India is #1 by units every year (~32.1% of total volume). East India shows the highest average retail price and a slight edge on profit per unit.</w:t>
      </w:r>
    </w:p>
    <w:p>
      <w:pPr>
        <w:spacing w:after="140" w:line="300"/>
      </w:pPr>
      <w:r>
        <w:rPr>
          <w:rFonts w:ascii="Calibri" w:cs="Calibri" w:eastAsia="Calibri" w:hAnsi="Calibri"/>
          <w:b/>
          <w:bCs/>
          <w:sz w:val="22"/>
          <w:szCs w:val="22"/>
        </w:rPr>
        <w:t xml:space="preserve">One Combination Dominates Revenue</w:t>
      </w:r>
    </w:p>
    <w:p>
      <w:pPr>
        <w:pStyle w:val="ListParagraph"/>
        <w:numPr>
          <w:ilvl w:val="0"/>
          <w:numId w:val="2"/>
        </w:numPr>
        <w:spacing w:after="100"/>
      </w:pPr>
      <w:r>
        <w:rPr>
          <w:rFonts w:ascii="Calibri" w:cs="Calibri" w:eastAsia="Calibri" w:hAnsi="Calibri"/>
          <w:sz w:val="22"/>
          <w:szCs w:val="22"/>
        </w:rPr>
        <w:t xml:space="preserve">Amul Ghee × North India is the single largest product–region revenue driver, followed by the same product in West, South and East India.</w:t>
      </w:r>
    </w:p>
    <w:p>
      <w:pPr>
        <w:pStyle w:val="Heading1"/>
        <w:keepNext/>
        <w:spacing w:after="160" w:before="240"/>
      </w:pPr>
      <w:r>
        <w:rPr>
          <w:rFonts w:ascii="Calibri" w:cs="Calibri" w:eastAsia="Calibri" w:hAnsi="Calibri"/>
          <w:b/>
          <w:bCs/>
          <w:color w:val="1F4E79"/>
          <w:sz w:val="32"/>
          <w:szCs w:val="32"/>
        </w:rPr>
        <w:t xml:space="preserve">Recommendations</w:t>
      </w:r>
    </w:p>
    <w:p>
      <w:pPr>
        <w:spacing w:after="140" w:line="300"/>
      </w:pPr>
      <w:r>
        <w:rPr>
          <w:rFonts w:ascii="Calibri" w:cs="Calibri" w:eastAsia="Calibri" w:hAnsi="Calibri"/>
          <w:sz w:val="22"/>
          <w:szCs w:val="22"/>
        </w:rPr>
        <w:t xml:space="preserve">Consistent with the descriptive scope of this report, the following are brief, evidence-based observations drawn directly from the findings:</w:t>
      </w:r>
    </w:p>
    <w:p>
      <w:pPr>
        <w:pStyle w:val="ListParagraph"/>
        <w:numPr>
          <w:ilvl w:val="0"/>
          <w:numId w:val="2"/>
        </w:numPr>
        <w:spacing w:after="100"/>
      </w:pPr>
      <w:r>
        <w:rPr>
          <w:rFonts w:ascii="Calibri" w:cs="Calibri" w:eastAsia="Calibri" w:hAnsi="Calibri"/>
          <w:sz w:val="22"/>
          <w:szCs w:val="22"/>
        </w:rPr>
        <w:t xml:space="preserve">Protect ghee supply and distribution in North and West India, since this one product–region group drives a disproportionate share of revenue.</w:t>
      </w:r>
    </w:p>
    <w:p>
      <w:pPr>
        <w:pStyle w:val="ListParagraph"/>
        <w:numPr>
          <w:ilvl w:val="0"/>
          <w:numId w:val="2"/>
        </w:numPr>
        <w:spacing w:after="100"/>
      </w:pPr>
      <w:r>
        <w:rPr>
          <w:rFonts w:ascii="Calibri" w:cs="Calibri" w:eastAsia="Calibri" w:hAnsi="Calibri"/>
          <w:sz w:val="22"/>
          <w:szCs w:val="22"/>
        </w:rPr>
        <w:t xml:space="preserve">Keep milk, butter and curd as the volume backbone while using ghee, cheese and ice cream as the margin and revenue engines.</w:t>
      </w:r>
    </w:p>
    <w:p>
      <w:pPr>
        <w:pStyle w:val="ListParagraph"/>
        <w:numPr>
          <w:ilvl w:val="0"/>
          <w:numId w:val="2"/>
        </w:numPr>
        <w:spacing w:after="100"/>
      </w:pPr>
      <w:r>
        <w:rPr>
          <w:rFonts w:ascii="Calibri" w:cs="Calibri" w:eastAsia="Calibri" w:hAnsi="Calibri"/>
          <w:sz w:val="22"/>
          <w:szCs w:val="22"/>
        </w:rPr>
        <w:t xml:space="preserve">Monitor rating trends annually even though the current pattern is flat; a rolling year-over-year dashboard will surface any genuine downturn early.</w:t>
      </w:r>
    </w:p>
    <w:p>
      <w:pPr>
        <w:pStyle w:val="ListParagraph"/>
        <w:numPr>
          <w:ilvl w:val="0"/>
          <w:numId w:val="2"/>
        </w:numPr>
        <w:spacing w:after="100"/>
      </w:pPr>
      <w:r>
        <w:rPr>
          <w:rFonts w:ascii="Calibri" w:cs="Calibri" w:eastAsia="Calibri" w:hAnsi="Calibri"/>
          <w:sz w:val="22"/>
          <w:szCs w:val="22"/>
        </w:rPr>
        <w:t xml:space="preserve">Use East India's higher realised prices and unit profitability as a reference when reviewing pricing and logistics cost in other regions.</w:t>
      </w:r>
    </w:p>
    <w:p>
      <w:pPr>
        <w:pStyle w:val="ListParagraph"/>
        <w:numPr>
          <w:ilvl w:val="0"/>
          <w:numId w:val="2"/>
        </w:numPr>
        <w:spacing w:after="100"/>
      </w:pPr>
      <w:r>
        <w:rPr>
          <w:rFonts w:ascii="Calibri" w:cs="Calibri" w:eastAsia="Calibri" w:hAnsi="Calibri"/>
          <w:sz w:val="22"/>
          <w:szCs w:val="22"/>
        </w:rPr>
        <w:t xml:space="preserve">Review the long-tail products (Amul Protein Shake, Amul Peda, Mithai Mate) for either targeted growth or rationalisation, given their low volumes and lower ratings.</w:t>
      </w:r>
    </w:p>
    <w:p>
      <w:r>
        <w:br w:type="page"/>
      </w:r>
    </w:p>
    <w:p>
      <w:pPr>
        <w:pStyle w:val="Heading1"/>
        <w:keepNext/>
        <w:spacing w:after="160" w:before="240"/>
      </w:pPr>
      <w:r>
        <w:rPr>
          <w:rFonts w:ascii="Calibri" w:cs="Calibri" w:eastAsia="Calibri" w:hAnsi="Calibri"/>
          <w:b/>
          <w:bCs/>
          <w:color w:val="1F4E79"/>
          <w:sz w:val="32"/>
          <w:szCs w:val="32"/>
        </w:rPr>
        <w:t xml:space="preserve">Appendix</w:t>
      </w:r>
    </w:p>
    <w:p>
      <w:pPr>
        <w:pStyle w:val="Heading2"/>
        <w:keepNext/>
        <w:spacing w:after="120" w:before="200"/>
      </w:pPr>
      <w:r>
        <w:rPr>
          <w:rFonts w:ascii="Calibri" w:cs="Calibri" w:eastAsia="Calibri" w:hAnsi="Calibri"/>
          <w:b/>
          <w:bCs/>
          <w:color w:val="1F4E79"/>
          <w:sz w:val="26"/>
          <w:szCs w:val="26"/>
        </w:rPr>
        <w:t xml:space="preserve">Full Units-Sold-by-Product Table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500"/>
        <w:gridCol w:w="3526"/>
      </w:tblGrid>
      <w:tr>
        <w:trPr>
          <w:tblHeader/>
        </w:trPr>
        <w:tc>
          <w:tcPr>
            <w:tcW w:type="dxa" w:w="5500"/>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Product</w:t>
            </w:r>
          </w:p>
        </w:tc>
        <w:tc>
          <w:tcPr>
            <w:tcW w:type="dxa" w:w="3526"/>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Units Sold</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Taaza Milk</w:t>
            </w:r>
          </w:p>
        </w:tc>
        <w:tc>
          <w:tcPr>
            <w:tcW w:type="dxa" w:w="3526"/>
            <w:tcMar>
              <w:top w:type="dxa" w:w="70"/>
              <w:left w:type="dxa" w:w="110"/>
              <w:bottom w:type="dxa" w:w="70"/>
              <w:right w:type="dxa" w:w="110"/>
            </w:tcMar>
          </w:tcPr>
          <w:p>
            <w:r>
              <w:rPr>
                <w:rFonts w:ascii="Calibri" w:cs="Calibri" w:eastAsia="Calibri" w:hAnsi="Calibri"/>
                <w:sz w:val="21"/>
                <w:szCs w:val="21"/>
              </w:rPr>
              <w:t xml:space="preserve">6,90,819</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Butter</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5,77,135</w:t>
            </w:r>
          </w:p>
        </w:tc>
      </w:tr>
      <w:tr>
        <w:tc>
          <w:tcPr>
            <w:tcW w:type="dxa" w:w="5500"/>
            <w:tcMar>
              <w:top w:type="dxa" w:w="70"/>
              <w:left w:type="dxa" w:w="110"/>
              <w:bottom w:type="dxa" w:w="70"/>
              <w:right w:type="dxa" w:w="110"/>
            </w:tcMar>
          </w:tcPr>
          <w:p>
            <w:r>
              <w:rPr>
                <w:rFonts w:ascii="Calibri" w:cs="Calibri" w:eastAsia="Calibri" w:hAnsi="Calibri"/>
                <w:sz w:val="21"/>
                <w:szCs w:val="21"/>
              </w:rPr>
              <w:t xml:space="preserve">Masti Dahi</w:t>
            </w:r>
          </w:p>
        </w:tc>
        <w:tc>
          <w:tcPr>
            <w:tcW w:type="dxa" w:w="3526"/>
            <w:tcMar>
              <w:top w:type="dxa" w:w="70"/>
              <w:left w:type="dxa" w:w="110"/>
              <w:bottom w:type="dxa" w:w="70"/>
              <w:right w:type="dxa" w:w="110"/>
            </w:tcMar>
          </w:tcPr>
          <w:p>
            <w:r>
              <w:rPr>
                <w:rFonts w:ascii="Calibri" w:cs="Calibri" w:eastAsia="Calibri" w:hAnsi="Calibri"/>
                <w:sz w:val="21"/>
                <w:szCs w:val="21"/>
              </w:rPr>
              <w:t xml:space="preserve">5,04,643</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Gold Milk</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4,62,186</w:t>
            </w:r>
          </w:p>
        </w:tc>
      </w:tr>
      <w:tr>
        <w:tc>
          <w:tcPr>
            <w:tcW w:type="dxa" w:w="5500"/>
            <w:tcMar>
              <w:top w:type="dxa" w:w="70"/>
              <w:left w:type="dxa" w:w="110"/>
              <w:bottom w:type="dxa" w:w="70"/>
              <w:right w:type="dxa" w:w="110"/>
            </w:tcMar>
          </w:tcPr>
          <w:p>
            <w:r>
              <w:rPr>
                <w:rFonts w:ascii="Calibri" w:cs="Calibri" w:eastAsia="Calibri" w:hAnsi="Calibri"/>
                <w:sz w:val="21"/>
                <w:szCs w:val="21"/>
              </w:rPr>
              <w:t xml:space="preserve">Masti Buttermilk</w:t>
            </w:r>
          </w:p>
        </w:tc>
        <w:tc>
          <w:tcPr>
            <w:tcW w:type="dxa" w:w="3526"/>
            <w:tcMar>
              <w:top w:type="dxa" w:w="70"/>
              <w:left w:type="dxa" w:w="110"/>
              <w:bottom w:type="dxa" w:w="70"/>
              <w:right w:type="dxa" w:w="110"/>
            </w:tcMar>
          </w:tcPr>
          <w:p>
            <w:r>
              <w:rPr>
                <w:rFonts w:ascii="Calibri" w:cs="Calibri" w:eastAsia="Calibri" w:hAnsi="Calibri"/>
                <w:sz w:val="21"/>
                <w:szCs w:val="21"/>
              </w:rPr>
              <w:t xml:space="preserve">4,01,959</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Paneer</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3,58,667</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Cheese Slices</w:t>
            </w:r>
          </w:p>
        </w:tc>
        <w:tc>
          <w:tcPr>
            <w:tcW w:type="dxa" w:w="3526"/>
            <w:tcMar>
              <w:top w:type="dxa" w:w="70"/>
              <w:left w:type="dxa" w:w="110"/>
              <w:bottom w:type="dxa" w:w="70"/>
              <w:right w:type="dxa" w:w="110"/>
            </w:tcMar>
          </w:tcPr>
          <w:p>
            <w:r>
              <w:rPr>
                <w:rFonts w:ascii="Calibri" w:cs="Calibri" w:eastAsia="Calibri" w:hAnsi="Calibri"/>
                <w:sz w:val="21"/>
                <w:szCs w:val="21"/>
              </w:rPr>
              <w:t xml:space="preserve">3,24,278</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Lassi</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2,94,555</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Vanilla Ice Cream</w:t>
            </w:r>
          </w:p>
        </w:tc>
        <w:tc>
          <w:tcPr>
            <w:tcW w:type="dxa" w:w="3526"/>
            <w:tcMar>
              <w:top w:type="dxa" w:w="70"/>
              <w:left w:type="dxa" w:w="110"/>
              <w:bottom w:type="dxa" w:w="70"/>
              <w:right w:type="dxa" w:w="110"/>
            </w:tcMar>
          </w:tcPr>
          <w:p>
            <w:r>
              <w:rPr>
                <w:rFonts w:ascii="Calibri" w:cs="Calibri" w:eastAsia="Calibri" w:hAnsi="Calibri"/>
                <w:sz w:val="21"/>
                <w:szCs w:val="21"/>
              </w:rPr>
              <w:t xml:space="preserve">2,36,937</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Kool Milkshake</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2,36,863</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Ghee</w:t>
            </w:r>
          </w:p>
        </w:tc>
        <w:tc>
          <w:tcPr>
            <w:tcW w:type="dxa" w:w="3526"/>
            <w:tcMar>
              <w:top w:type="dxa" w:w="70"/>
              <w:left w:type="dxa" w:w="110"/>
              <w:bottom w:type="dxa" w:w="70"/>
              <w:right w:type="dxa" w:w="110"/>
            </w:tcMar>
          </w:tcPr>
          <w:p>
            <w:r>
              <w:rPr>
                <w:rFonts w:ascii="Calibri" w:cs="Calibri" w:eastAsia="Calibri" w:hAnsi="Calibri"/>
                <w:sz w:val="21"/>
                <w:szCs w:val="21"/>
              </w:rPr>
              <w:t xml:space="preserve">2,25,541</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Kulfi</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1,85,111</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Cheese Spread</w:t>
            </w:r>
          </w:p>
        </w:tc>
        <w:tc>
          <w:tcPr>
            <w:tcW w:type="dxa" w:w="3526"/>
            <w:tcMar>
              <w:top w:type="dxa" w:w="70"/>
              <w:left w:type="dxa" w:w="110"/>
              <w:bottom w:type="dxa" w:w="70"/>
              <w:right w:type="dxa" w:w="110"/>
            </w:tcMar>
          </w:tcPr>
          <w:p>
            <w:r>
              <w:rPr>
                <w:rFonts w:ascii="Calibri" w:cs="Calibri" w:eastAsia="Calibri" w:hAnsi="Calibri"/>
                <w:sz w:val="21"/>
                <w:szCs w:val="21"/>
              </w:rPr>
              <w:t xml:space="preserve">1,51,150</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Mozzarella</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1,37,486</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Shrikhand</w:t>
            </w:r>
          </w:p>
        </w:tc>
        <w:tc>
          <w:tcPr>
            <w:tcW w:type="dxa" w:w="3526"/>
            <w:tcMar>
              <w:top w:type="dxa" w:w="70"/>
              <w:left w:type="dxa" w:w="110"/>
              <w:bottom w:type="dxa" w:w="70"/>
              <w:right w:type="dxa" w:w="110"/>
            </w:tcMar>
          </w:tcPr>
          <w:p>
            <w:r>
              <w:rPr>
                <w:rFonts w:ascii="Calibri" w:cs="Calibri" w:eastAsia="Calibri" w:hAnsi="Calibri"/>
                <w:sz w:val="21"/>
                <w:szCs w:val="21"/>
              </w:rPr>
              <w:t xml:space="preserve">1,29,706</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Dark Chocolate</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1,09,924</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Milk Powder</w:t>
            </w:r>
          </w:p>
        </w:tc>
        <w:tc>
          <w:tcPr>
            <w:tcW w:type="dxa" w:w="3526"/>
            <w:tcMar>
              <w:top w:type="dxa" w:w="70"/>
              <w:left w:type="dxa" w:w="110"/>
              <w:bottom w:type="dxa" w:w="70"/>
              <w:right w:type="dxa" w:w="110"/>
            </w:tcMar>
          </w:tcPr>
          <w:p>
            <w:r>
              <w:rPr>
                <w:rFonts w:ascii="Calibri" w:cs="Calibri" w:eastAsia="Calibri" w:hAnsi="Calibri"/>
                <w:sz w:val="21"/>
                <w:szCs w:val="21"/>
              </w:rPr>
              <w:t xml:space="preserve">91,457</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Mithai Mate</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74,089</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Peda</w:t>
            </w:r>
          </w:p>
        </w:tc>
        <w:tc>
          <w:tcPr>
            <w:tcW w:type="dxa" w:w="3526"/>
            <w:tcMar>
              <w:top w:type="dxa" w:w="70"/>
              <w:left w:type="dxa" w:w="110"/>
              <w:bottom w:type="dxa" w:w="70"/>
              <w:right w:type="dxa" w:w="110"/>
            </w:tcMar>
          </w:tcPr>
          <w:p>
            <w:r>
              <w:rPr>
                <w:rFonts w:ascii="Calibri" w:cs="Calibri" w:eastAsia="Calibri" w:hAnsi="Calibri"/>
                <w:sz w:val="21"/>
                <w:szCs w:val="21"/>
              </w:rPr>
              <w:t xml:space="preserve">54,232</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Protein Shake</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31,823</w:t>
            </w:r>
          </w:p>
        </w:tc>
      </w:tr>
    </w:tbl>
    <w:p/>
    <w:p>
      <w:pPr>
        <w:pStyle w:val="Heading2"/>
        <w:keepNext/>
        <w:spacing w:after="120" w:before="200"/>
      </w:pPr>
      <w:r>
        <w:rPr>
          <w:rFonts w:ascii="Calibri" w:cs="Calibri" w:eastAsia="Calibri" w:hAnsi="Calibri"/>
          <w:b/>
          <w:bCs/>
          <w:color w:val="1F4E79"/>
          <w:sz w:val="26"/>
          <w:szCs w:val="26"/>
        </w:rPr>
        <w:t xml:space="preserve">Full Average-Rating-by-Product Table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500"/>
        <w:gridCol w:w="3526"/>
      </w:tblGrid>
      <w:tr>
        <w:trPr>
          <w:tblHeader/>
        </w:trPr>
        <w:tc>
          <w:tcPr>
            <w:tcW w:type="dxa" w:w="5500"/>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Product</w:t>
            </w:r>
          </w:p>
        </w:tc>
        <w:tc>
          <w:tcPr>
            <w:tcW w:type="dxa" w:w="3526"/>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Avg. Rating</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Ghee</w:t>
            </w:r>
          </w:p>
        </w:tc>
        <w:tc>
          <w:tcPr>
            <w:tcW w:type="dxa" w:w="3526"/>
            <w:tcMar>
              <w:top w:type="dxa" w:w="70"/>
              <w:left w:type="dxa" w:w="110"/>
              <w:bottom w:type="dxa" w:w="70"/>
              <w:right w:type="dxa" w:w="110"/>
            </w:tcMar>
          </w:tcPr>
          <w:p>
            <w:r>
              <w:rPr>
                <w:rFonts w:ascii="Calibri" w:cs="Calibri" w:eastAsia="Calibri" w:hAnsi="Calibri"/>
                <w:sz w:val="21"/>
                <w:szCs w:val="21"/>
              </w:rPr>
              <w:t xml:space="preserve">4.352</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Butter</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4.300</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Vanilla Ice Cream</w:t>
            </w:r>
          </w:p>
        </w:tc>
        <w:tc>
          <w:tcPr>
            <w:tcW w:type="dxa" w:w="3526"/>
            <w:tcMar>
              <w:top w:type="dxa" w:w="70"/>
              <w:left w:type="dxa" w:w="110"/>
              <w:bottom w:type="dxa" w:w="70"/>
              <w:right w:type="dxa" w:w="110"/>
            </w:tcMar>
          </w:tcPr>
          <w:p>
            <w:r>
              <w:rPr>
                <w:rFonts w:ascii="Calibri" w:cs="Calibri" w:eastAsia="Calibri" w:hAnsi="Calibri"/>
                <w:sz w:val="21"/>
                <w:szCs w:val="21"/>
              </w:rPr>
              <w:t xml:space="preserve">4.257</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Mozzarella</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4.215</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Gold Milk</w:t>
            </w:r>
          </w:p>
        </w:tc>
        <w:tc>
          <w:tcPr>
            <w:tcW w:type="dxa" w:w="3526"/>
            <w:tcMar>
              <w:top w:type="dxa" w:w="70"/>
              <w:left w:type="dxa" w:w="110"/>
              <w:bottom w:type="dxa" w:w="70"/>
              <w:right w:type="dxa" w:w="110"/>
            </w:tcMar>
          </w:tcPr>
          <w:p>
            <w:r>
              <w:rPr>
                <w:rFonts w:ascii="Calibri" w:cs="Calibri" w:eastAsia="Calibri" w:hAnsi="Calibri"/>
                <w:sz w:val="21"/>
                <w:szCs w:val="21"/>
              </w:rPr>
              <w:t xml:space="preserve">4.203</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Kulfi</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4.184</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Taaza Milk</w:t>
            </w:r>
          </w:p>
        </w:tc>
        <w:tc>
          <w:tcPr>
            <w:tcW w:type="dxa" w:w="3526"/>
            <w:tcMar>
              <w:top w:type="dxa" w:w="70"/>
              <w:left w:type="dxa" w:w="110"/>
              <w:bottom w:type="dxa" w:w="70"/>
              <w:right w:type="dxa" w:w="110"/>
            </w:tcMar>
          </w:tcPr>
          <w:p>
            <w:r>
              <w:rPr>
                <w:rFonts w:ascii="Calibri" w:cs="Calibri" w:eastAsia="Calibri" w:hAnsi="Calibri"/>
                <w:sz w:val="21"/>
                <w:szCs w:val="21"/>
              </w:rPr>
              <w:t xml:space="preserve">4.177</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Dark Chocolate</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4.176</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Cheese Slices</w:t>
            </w:r>
          </w:p>
        </w:tc>
        <w:tc>
          <w:tcPr>
            <w:tcW w:type="dxa" w:w="3526"/>
            <w:tcMar>
              <w:top w:type="dxa" w:w="70"/>
              <w:left w:type="dxa" w:w="110"/>
              <w:bottom w:type="dxa" w:w="70"/>
              <w:right w:type="dxa" w:w="110"/>
            </w:tcMar>
          </w:tcPr>
          <w:p>
            <w:r>
              <w:rPr>
                <w:rFonts w:ascii="Calibri" w:cs="Calibri" w:eastAsia="Calibri" w:hAnsi="Calibri"/>
                <w:sz w:val="21"/>
                <w:szCs w:val="21"/>
              </w:rPr>
              <w:t xml:space="preserve">4.158</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Lassi</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4.142</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Peda</w:t>
            </w:r>
          </w:p>
        </w:tc>
        <w:tc>
          <w:tcPr>
            <w:tcW w:type="dxa" w:w="3526"/>
            <w:tcMar>
              <w:top w:type="dxa" w:w="70"/>
              <w:left w:type="dxa" w:w="110"/>
              <w:bottom w:type="dxa" w:w="70"/>
              <w:right w:type="dxa" w:w="110"/>
            </w:tcMar>
          </w:tcPr>
          <w:p>
            <w:r>
              <w:rPr>
                <w:rFonts w:ascii="Calibri" w:cs="Calibri" w:eastAsia="Calibri" w:hAnsi="Calibri"/>
                <w:sz w:val="21"/>
                <w:szCs w:val="21"/>
              </w:rPr>
              <w:t xml:space="preserve">4.128</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Paneer</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4.124</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Shrikhand</w:t>
            </w:r>
          </w:p>
        </w:tc>
        <w:tc>
          <w:tcPr>
            <w:tcW w:type="dxa" w:w="3526"/>
            <w:tcMar>
              <w:top w:type="dxa" w:w="70"/>
              <w:left w:type="dxa" w:w="110"/>
              <w:bottom w:type="dxa" w:w="70"/>
              <w:right w:type="dxa" w:w="110"/>
            </w:tcMar>
          </w:tcPr>
          <w:p>
            <w:r>
              <w:rPr>
                <w:rFonts w:ascii="Calibri" w:cs="Calibri" w:eastAsia="Calibri" w:hAnsi="Calibri"/>
                <w:sz w:val="21"/>
                <w:szCs w:val="21"/>
              </w:rPr>
              <w:t xml:space="preserve">4.109</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Masti Dahi</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4.102</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Milk Powder</w:t>
            </w:r>
          </w:p>
        </w:tc>
        <w:tc>
          <w:tcPr>
            <w:tcW w:type="dxa" w:w="3526"/>
            <w:tcMar>
              <w:top w:type="dxa" w:w="70"/>
              <w:left w:type="dxa" w:w="110"/>
              <w:bottom w:type="dxa" w:w="70"/>
              <w:right w:type="dxa" w:w="110"/>
            </w:tcMar>
          </w:tcPr>
          <w:p>
            <w:r>
              <w:rPr>
                <w:rFonts w:ascii="Calibri" w:cs="Calibri" w:eastAsia="Calibri" w:hAnsi="Calibri"/>
                <w:sz w:val="21"/>
                <w:szCs w:val="21"/>
              </w:rPr>
              <w:t xml:space="preserve">4.090</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Masti Buttermilk</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4.088</w:t>
            </w:r>
          </w:p>
        </w:tc>
      </w:tr>
      <w:tr>
        <w:tc>
          <w:tcPr>
            <w:tcW w:type="dxa" w:w="5500"/>
            <w:tcMar>
              <w:top w:type="dxa" w:w="70"/>
              <w:left w:type="dxa" w:w="110"/>
              <w:bottom w:type="dxa" w:w="70"/>
              <w:right w:type="dxa" w:w="110"/>
            </w:tcMar>
          </w:tcPr>
          <w:p>
            <w:r>
              <w:rPr>
                <w:rFonts w:ascii="Calibri" w:cs="Calibri" w:eastAsia="Calibri" w:hAnsi="Calibri"/>
                <w:sz w:val="21"/>
                <w:szCs w:val="21"/>
              </w:rPr>
              <w:t xml:space="preserve">Amul Kool Milkshake</w:t>
            </w:r>
          </w:p>
        </w:tc>
        <w:tc>
          <w:tcPr>
            <w:tcW w:type="dxa" w:w="3526"/>
            <w:tcMar>
              <w:top w:type="dxa" w:w="70"/>
              <w:left w:type="dxa" w:w="110"/>
              <w:bottom w:type="dxa" w:w="70"/>
              <w:right w:type="dxa" w:w="110"/>
            </w:tcMar>
          </w:tcPr>
          <w:p>
            <w:r>
              <w:rPr>
                <w:rFonts w:ascii="Calibri" w:cs="Calibri" w:eastAsia="Calibri" w:hAnsi="Calibri"/>
                <w:sz w:val="21"/>
                <w:szCs w:val="21"/>
              </w:rPr>
              <w:t xml:space="preserve">4.060</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Cheese Spread</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4.051</w:t>
            </w:r>
          </w:p>
        </w:tc>
      </w:tr>
      <w:tr>
        <w:tc>
          <w:tcPr>
            <w:tcW w:type="dxa" w:w="5500"/>
            <w:tcMar>
              <w:top w:type="dxa" w:w="70"/>
              <w:left w:type="dxa" w:w="110"/>
              <w:bottom w:type="dxa" w:w="70"/>
              <w:right w:type="dxa" w:w="110"/>
            </w:tcMar>
          </w:tcPr>
          <w:p>
            <w:r>
              <w:rPr>
                <w:rFonts w:ascii="Calibri" w:cs="Calibri" w:eastAsia="Calibri" w:hAnsi="Calibri"/>
                <w:sz w:val="21"/>
                <w:szCs w:val="21"/>
              </w:rPr>
              <w:t xml:space="preserve">Mithai Mate</w:t>
            </w:r>
          </w:p>
        </w:tc>
        <w:tc>
          <w:tcPr>
            <w:tcW w:type="dxa" w:w="3526"/>
            <w:tcMar>
              <w:top w:type="dxa" w:w="70"/>
              <w:left w:type="dxa" w:w="110"/>
              <w:bottom w:type="dxa" w:w="70"/>
              <w:right w:type="dxa" w:w="110"/>
            </w:tcMar>
          </w:tcPr>
          <w:p>
            <w:r>
              <w:rPr>
                <w:rFonts w:ascii="Calibri" w:cs="Calibri" w:eastAsia="Calibri" w:hAnsi="Calibri"/>
                <w:sz w:val="21"/>
                <w:szCs w:val="21"/>
              </w:rPr>
              <w:t xml:space="preserve">4.022</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Amul Protein Shake</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4.008</w:t>
            </w:r>
          </w:p>
        </w:tc>
      </w:tr>
    </w:tbl>
    <w:p/>
    <w:p>
      <w:pPr>
        <w:pStyle w:val="Heading2"/>
        <w:keepNext/>
        <w:spacing w:after="120" w:before="200"/>
      </w:pPr>
      <w:r>
        <w:rPr>
          <w:rFonts w:ascii="Calibri" w:cs="Calibri" w:eastAsia="Calibri" w:hAnsi="Calibri"/>
          <w:b/>
          <w:bCs/>
          <w:color w:val="1F4E79"/>
          <w:sz w:val="26"/>
          <w:szCs w:val="26"/>
        </w:rPr>
        <w:t xml:space="preserve">Revenue by Category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500"/>
        <w:gridCol w:w="3526"/>
      </w:tblGrid>
      <w:tr>
        <w:trPr>
          <w:tblHeader/>
        </w:trPr>
        <w:tc>
          <w:tcPr>
            <w:tcW w:type="dxa" w:w="5500"/>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Category</w:t>
            </w:r>
          </w:p>
        </w:tc>
        <w:tc>
          <w:tcPr>
            <w:tcW w:type="dxa" w:w="3526"/>
            <w:shd w:fill="1F4E79" w:color="auto" w:val="clear"/>
            <w:tcMar>
              <w:top w:type="dxa" w:w="70"/>
              <w:left w:type="dxa" w:w="110"/>
              <w:bottom w:type="dxa" w:w="70"/>
              <w:right w:type="dxa" w:w="110"/>
            </w:tcMar>
          </w:tcPr>
          <w:p>
            <w:r>
              <w:rPr>
                <w:rFonts w:ascii="Calibri" w:cs="Calibri" w:eastAsia="Calibri" w:hAnsi="Calibri"/>
                <w:b w:val="1"/>
                <w:bCs w:val="1"/>
                <w:color w:val="FFFFFF"/>
                <w:sz w:val="21"/>
                <w:szCs w:val="21"/>
              </w:rPr>
              <w:t xml:space="preserve">Revenue (₹ crore)</w:t>
            </w:r>
          </w:p>
        </w:tc>
      </w:tr>
      <w:tr>
        <w:tc>
          <w:tcPr>
            <w:tcW w:type="dxa" w:w="5500"/>
            <w:tcMar>
              <w:top w:type="dxa" w:w="70"/>
              <w:left w:type="dxa" w:w="110"/>
              <w:bottom w:type="dxa" w:w="70"/>
              <w:right w:type="dxa" w:w="110"/>
            </w:tcMar>
          </w:tcPr>
          <w:p>
            <w:r>
              <w:rPr>
                <w:rFonts w:ascii="Calibri" w:cs="Calibri" w:eastAsia="Calibri" w:hAnsi="Calibri"/>
                <w:sz w:val="21"/>
                <w:szCs w:val="21"/>
              </w:rPr>
              <w:t xml:space="preserve">Dairy Staples</w:t>
            </w:r>
          </w:p>
        </w:tc>
        <w:tc>
          <w:tcPr>
            <w:tcW w:type="dxa" w:w="3526"/>
            <w:tcMar>
              <w:top w:type="dxa" w:w="70"/>
              <w:left w:type="dxa" w:w="110"/>
              <w:bottom w:type="dxa" w:w="70"/>
              <w:right w:type="dxa" w:w="110"/>
            </w:tcMar>
          </w:tcPr>
          <w:p>
            <w:r>
              <w:rPr>
                <w:rFonts w:ascii="Calibri" w:cs="Calibri" w:eastAsia="Calibri" w:hAnsi="Calibri"/>
                <w:sz w:val="21"/>
                <w:szCs w:val="21"/>
              </w:rPr>
              <w:t xml:space="preserve">22.79</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Cheese</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11.97</w:t>
            </w:r>
          </w:p>
        </w:tc>
      </w:tr>
      <w:tr>
        <w:tc>
          <w:tcPr>
            <w:tcW w:type="dxa" w:w="5500"/>
            <w:tcMar>
              <w:top w:type="dxa" w:w="70"/>
              <w:left w:type="dxa" w:w="110"/>
              <w:bottom w:type="dxa" w:w="70"/>
              <w:right w:type="dxa" w:w="110"/>
            </w:tcMar>
          </w:tcPr>
          <w:p>
            <w:r>
              <w:rPr>
                <w:rFonts w:ascii="Calibri" w:cs="Calibri" w:eastAsia="Calibri" w:hAnsi="Calibri"/>
                <w:sz w:val="21"/>
                <w:szCs w:val="21"/>
              </w:rPr>
              <w:t xml:space="preserve">Ice Cream</w:t>
            </w:r>
          </w:p>
        </w:tc>
        <w:tc>
          <w:tcPr>
            <w:tcW w:type="dxa" w:w="3526"/>
            <w:tcMar>
              <w:top w:type="dxa" w:w="70"/>
              <w:left w:type="dxa" w:w="110"/>
              <w:bottom w:type="dxa" w:w="70"/>
              <w:right w:type="dxa" w:w="110"/>
            </w:tcMar>
          </w:tcPr>
          <w:p>
            <w:r>
              <w:rPr>
                <w:rFonts w:ascii="Calibri" w:cs="Calibri" w:eastAsia="Calibri" w:hAnsi="Calibri"/>
                <w:sz w:val="21"/>
                <w:szCs w:val="21"/>
              </w:rPr>
              <w:t xml:space="preserve">6.61</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Milk</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3.90</w:t>
            </w:r>
          </w:p>
        </w:tc>
      </w:tr>
      <w:tr>
        <w:tc>
          <w:tcPr>
            <w:tcW w:type="dxa" w:w="5500"/>
            <w:tcMar>
              <w:top w:type="dxa" w:w="70"/>
              <w:left w:type="dxa" w:w="110"/>
              <w:bottom w:type="dxa" w:w="70"/>
              <w:right w:type="dxa" w:w="110"/>
            </w:tcMar>
          </w:tcPr>
          <w:p>
            <w:r>
              <w:rPr>
                <w:rFonts w:ascii="Calibri" w:cs="Calibri" w:eastAsia="Calibri" w:hAnsi="Calibri"/>
                <w:sz w:val="21"/>
                <w:szCs w:val="21"/>
              </w:rPr>
              <w:t xml:space="preserve">Dairy Spreads</w:t>
            </w:r>
          </w:p>
        </w:tc>
        <w:tc>
          <w:tcPr>
            <w:tcW w:type="dxa" w:w="3526"/>
            <w:tcMar>
              <w:top w:type="dxa" w:w="70"/>
              <w:left w:type="dxa" w:w="110"/>
              <w:bottom w:type="dxa" w:w="70"/>
              <w:right w:type="dxa" w:w="110"/>
            </w:tcMar>
          </w:tcPr>
          <w:p>
            <w:r>
              <w:rPr>
                <w:rFonts w:ascii="Calibri" w:cs="Calibri" w:eastAsia="Calibri" w:hAnsi="Calibri"/>
                <w:sz w:val="21"/>
                <w:szCs w:val="21"/>
              </w:rPr>
              <w:t xml:space="preserve">3.59</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Curd &amp; Drinks</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3.29</w:t>
            </w:r>
          </w:p>
        </w:tc>
      </w:tr>
      <w:tr>
        <w:tc>
          <w:tcPr>
            <w:tcW w:type="dxa" w:w="5500"/>
            <w:tcMar>
              <w:top w:type="dxa" w:w="70"/>
              <w:left w:type="dxa" w:w="110"/>
              <w:bottom w:type="dxa" w:w="70"/>
              <w:right w:type="dxa" w:w="110"/>
            </w:tcMar>
          </w:tcPr>
          <w:p>
            <w:r>
              <w:rPr>
                <w:rFonts w:ascii="Calibri" w:cs="Calibri" w:eastAsia="Calibri" w:hAnsi="Calibri"/>
                <w:sz w:val="21"/>
                <w:szCs w:val="21"/>
              </w:rPr>
              <w:t xml:space="preserve">Sweets</w:t>
            </w:r>
          </w:p>
        </w:tc>
        <w:tc>
          <w:tcPr>
            <w:tcW w:type="dxa" w:w="3526"/>
            <w:tcMar>
              <w:top w:type="dxa" w:w="70"/>
              <w:left w:type="dxa" w:w="110"/>
              <w:bottom w:type="dxa" w:w="70"/>
              <w:right w:type="dxa" w:w="110"/>
            </w:tcMar>
          </w:tcPr>
          <w:p>
            <w:r>
              <w:rPr>
                <w:rFonts w:ascii="Calibri" w:cs="Calibri" w:eastAsia="Calibri" w:hAnsi="Calibri"/>
                <w:sz w:val="21"/>
                <w:szCs w:val="21"/>
              </w:rPr>
              <w:t xml:space="preserve">2.53</w:t>
            </w:r>
          </w:p>
        </w:tc>
      </w:tr>
      <w:tr>
        <w:tc>
          <w:tcPr>
            <w:tcW w:type="dxa" w:w="5500"/>
            <w:shd w:fill="EAF1F8" w:color="auto" w:val="clear"/>
            <w:tcMar>
              <w:top w:type="dxa" w:w="70"/>
              <w:left w:type="dxa" w:w="110"/>
              <w:bottom w:type="dxa" w:w="70"/>
              <w:right w:type="dxa" w:w="110"/>
            </w:tcMar>
          </w:tcPr>
          <w:p>
            <w:r>
              <w:rPr>
                <w:rFonts w:ascii="Calibri" w:cs="Calibri" w:eastAsia="Calibri" w:hAnsi="Calibri"/>
                <w:sz w:val="21"/>
                <w:szCs w:val="21"/>
              </w:rPr>
              <w:t xml:space="preserve">Chocolates</w:t>
            </w:r>
          </w:p>
        </w:tc>
        <w:tc>
          <w:tcPr>
            <w:tcW w:type="dxa" w:w="3526"/>
            <w:shd w:fill="EAF1F8" w:color="auto" w:val="clear"/>
            <w:tcMar>
              <w:top w:type="dxa" w:w="70"/>
              <w:left w:type="dxa" w:w="110"/>
              <w:bottom w:type="dxa" w:w="70"/>
              <w:right w:type="dxa" w:w="110"/>
            </w:tcMar>
          </w:tcPr>
          <w:p>
            <w:r>
              <w:rPr>
                <w:rFonts w:ascii="Calibri" w:cs="Calibri" w:eastAsia="Calibri" w:hAnsi="Calibri"/>
                <w:sz w:val="21"/>
                <w:szCs w:val="21"/>
              </w:rPr>
              <w:t xml:space="preserve">1.34</w:t>
            </w:r>
          </w:p>
        </w:tc>
      </w:tr>
      <w:tr>
        <w:tc>
          <w:tcPr>
            <w:tcW w:type="dxa" w:w="5500"/>
            <w:tcMar>
              <w:top w:type="dxa" w:w="70"/>
              <w:left w:type="dxa" w:w="110"/>
              <w:bottom w:type="dxa" w:w="70"/>
              <w:right w:type="dxa" w:w="110"/>
            </w:tcMar>
          </w:tcPr>
          <w:p>
            <w:r>
              <w:rPr>
                <w:rFonts w:ascii="Calibri" w:cs="Calibri" w:eastAsia="Calibri" w:hAnsi="Calibri"/>
                <w:sz w:val="21"/>
                <w:szCs w:val="21"/>
              </w:rPr>
              <w:t xml:space="preserve">Flavoured Milk</w:t>
            </w:r>
          </w:p>
        </w:tc>
        <w:tc>
          <w:tcPr>
            <w:tcW w:type="dxa" w:w="3526"/>
            <w:tcMar>
              <w:top w:type="dxa" w:w="70"/>
              <w:left w:type="dxa" w:w="110"/>
              <w:bottom w:type="dxa" w:w="70"/>
              <w:right w:type="dxa" w:w="110"/>
            </w:tcMar>
          </w:tcPr>
          <w:p>
            <w:r>
              <w:rPr>
                <w:rFonts w:ascii="Calibri" w:cs="Calibri" w:eastAsia="Calibri" w:hAnsi="Calibri"/>
                <w:sz w:val="21"/>
                <w:szCs w:val="21"/>
              </w:rPr>
              <w:t xml:space="preserve">1.02</w:t>
            </w:r>
          </w:p>
        </w:tc>
      </w:tr>
    </w:tbl>
    <w:p/>
    <w:p>
      <w:pPr>
        <w:spacing w:after="160"/>
        <w:jc w:val="center"/>
      </w:pPr>
      <w:r>
        <w:rPr>
          <w:rFonts w:ascii="Calibri" w:cs="Calibri" w:eastAsia="Calibri" w:hAnsi="Calibri"/>
          <w:b w:val="1"/>
          <w:bCs w:val="1"/>
          <w:sz w:val="22"/>
          <w:szCs w:val="22"/>
        </w:rPr>
        <w:t xml:space="preserve">— End of Report —</w:t>
      </w:r>
    </w:p>
    <w:p>
      <w:pPr>
        <w:spacing w:after="160"/>
        <w:jc w:val="center"/>
      </w:pPr>
      <w:r>
        <w:rPr>
          <w:rFonts w:ascii="Calibri" w:cs="Calibri" w:eastAsia="Calibri" w:hAnsi="Calibri"/>
          <w:color w:val="595959"/>
          <w:sz w:val="18"/>
          <w:szCs w:val="18"/>
        </w:rPr>
        <w:t xml:space="preserve">Synthetic dataset &amp; charts generated for academic descriptive-analytics demonstration. Dataset file: Amul_Sales_Dataset_2019_2025.csv</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Anish Yadav  |  1250258088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Amul Descriptive Analytics Report  |  2019–2025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b93c0609f2ff09f971e1cdc2e9003cb1fcfb36.png"/><Relationship Id="rId10" Type="http://schemas.openxmlformats.org/officeDocument/2006/relationships/image" Target="media/5fae75e24be79dc8ab62f6a8ce99b729a91872be.png"/><Relationship Id="rId11" Type="http://schemas.openxmlformats.org/officeDocument/2006/relationships/image" Target="media/a53ddc3c9ff992511a3216c3fffeb883912f38c7.png"/><Relationship Id="rId12" Type="http://schemas.openxmlformats.org/officeDocument/2006/relationships/image" Target="media/fb88789746fb2c3e5d537616d9bfd44ec26affcb.png"/><Relationship Id="rId13" Type="http://schemas.openxmlformats.org/officeDocument/2006/relationships/image" Target="media/4a9546d4f6adb6d7a7270734412c7058cedf5fa2.png"/><Relationship Id="rId14" Type="http://schemas.openxmlformats.org/officeDocument/2006/relationships/image" Target="media/0f9bc4409fcf2e5752352c3cf7a89eb4e48049c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2026-10-15T16:31:04.961Z</dcterms:created>
  <dcterms:modified xsi:type="dcterms:W3CDTF">2026-10-15T16:31:04.961Z</dcterms:modified>
</cp:coreProperties>
</file>

<file path=docProps/custom.xml><?xml version="1.0" encoding="utf-8"?>
<Properties xmlns="http://schemas.openxmlformats.org/officeDocument/2006/custom-properties" xmlns:vt="http://schemas.openxmlformats.org/officeDocument/2006/docPropsVTypes"/>
</file>