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RAPTOR</w:t>
      </w:r>
    </w:p>
    <w:p>
      <w:pPr>
        <w:spacing w:after="40" w:line="276"/>
      </w:pPr>
      <w:r>
        <w:rPr>
          <w:rFonts w:ascii="Calibri" w:cs="Calibri" w:eastAsia="Calibri" w:hAnsi="Calibri"/>
          <w:color w:val="5A5A5A"/>
          <w:sz w:val="28"/>
          <w:szCs w:val="28"/>
        </w:rPr>
        <w:t xml:space="preserve">Onboard Perception Design and Daily Work Report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16 September 2026, with the 17 September addendum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This report combines the two documents written on 16 September — the design report (2026-09-16-raptor-jetson-perception-design.md) and the daily work report (RAPTOR_Work_Report_2026-09-16_2254.docx) — into one. The wording is kept as written at the time: later reports supersede parts of it (for example, the board runs JetPack 7.2 and ROS 2 Jazzy, not JetPack 6 and Humble, and both model choices have since changed).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1"/>
        <w:gridCol w:w="7617"/>
      </w:tblGrid>
      <w:tr>
        <w:trPr>
          <w:tblHeader/>
        </w:trPr>
        <w:tc>
          <w:tcPr>
            <w:tcW w:type="dxa" w:w="203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Field</w:t>
            </w:r>
          </w:p>
        </w:tc>
        <w:tc>
          <w:tcPr>
            <w:tcW w:type="dxa" w:w="7617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Date</w:t>
            </w:r>
          </w:p>
        </w:tc>
        <w:tc>
          <w:tcPr>
            <w:tcW w:type="dxa" w:w="76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Wednesday, 16 September 2026</w:t>
            </w:r>
          </w:p>
        </w:tc>
      </w:tr>
      <w:tr>
        <w:tc>
          <w:tcPr>
            <w:tcW w:type="dxa" w:w="2031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Reports combined</w:t>
            </w:r>
          </w:p>
        </w:tc>
        <w:tc>
          <w:tcPr>
            <w:tcW w:type="dxa" w:w="7617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Design report (.md) and daily work report generated 2026-09-16 22:54 (.docx)</w:t>
            </w:r>
          </w:p>
        </w:tc>
      </w:tr>
      <w:tr>
        <w:tc>
          <w:tcPr>
            <w:tcW w:type="dxa" w:w="20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Author</w:t>
            </w:r>
          </w:p>
        </w:tc>
        <w:tc>
          <w:tcPr>
            <w:tcW w:type="dxa" w:w="76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Majd Awad</w:t>
            </w:r>
          </w:p>
        </w:tc>
      </w:tr>
      <w:tr>
        <w:tc>
          <w:tcPr>
            <w:tcW w:type="dxa" w:w="2031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Project</w:t>
            </w:r>
          </w:p>
        </w:tc>
        <w:tc>
          <w:tcPr>
            <w:tcW w:type="dxa" w:w="7617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RAPTOR — search-and-rescue UAV, AlfaisalX</w:t>
            </w:r>
          </w:p>
        </w:tc>
      </w:tr>
      <w:tr>
        <w:tc>
          <w:tcPr>
            <w:tcW w:type="dxa" w:w="20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Phase</w:t>
            </w:r>
          </w:p>
        </w:tc>
        <w:tc>
          <w:tcPr>
            <w:tcW w:type="dxa" w:w="76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Phase 0 — Foundations (design complete, no pipeline code yet)</w:t>
            </w:r>
          </w:p>
        </w:tc>
      </w:tr>
      <w:tr>
        <w:tc>
          <w:tcPr>
            <w:tcW w:type="dxa" w:w="2031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Repository</w:t>
            </w:r>
          </w:p>
        </w:tc>
        <w:tc>
          <w:tcPr>
            <w:tcW w:type="dxa" w:w="7617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github.com/aniskoubaa/alfaisalx_students_projects</w:t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Summary of the day</w:t>
      </w:r>
    </w:p>
    <w:p>
      <w:pPr>
        <w:spacing w:after="120" w:line="276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This session took RAPTOR from a one-paragraph README to a complete, argued design for the onboard compute stack, resolved the hardware unknowns that were blocking it, and began environment bring-up on the Jetson.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What the system does.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RAPTOR is a search-and-rescue quadcopter. For every person it finds it produces a geolocated victim report carrying a snapshot, a posture, a free-text description, and a triage flag for a human operator to review.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The core decision.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The three questions the system must answer — </w:t>
      </w:r>
      <w:r>
        <w:rPr>
          <w:rFonts w:ascii="Calibri" w:cs="Calibri" w:eastAsia="Calibri" w:hAnsi="Calibri"/>
          <w:i/>
          <w:iCs/>
          <w:color w:val="1F1F1F"/>
          <w:sz w:val="21"/>
          <w:szCs w:val="21"/>
        </w:rPr>
        <w:t xml:space="preserve">is someone there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, </w:t>
      </w:r>
      <w:r>
        <w:rPr>
          <w:rFonts w:ascii="Calibri" w:cs="Calibri" w:eastAsia="Calibri" w:hAnsi="Calibri"/>
          <w:i/>
          <w:iCs/>
          <w:color w:val="1F1F1F"/>
          <w:sz w:val="21"/>
          <w:szCs w:val="21"/>
        </w:rPr>
        <w:t xml:space="preserve">what posture are they in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, </w:t>
      </w:r>
      <w:r>
        <w:rPr>
          <w:rFonts w:ascii="Calibri" w:cs="Calibri" w:eastAsia="Calibri" w:hAnsi="Calibri"/>
          <w:i/>
          <w:iCs/>
          <w:color w:val="1F1F1F"/>
          <w:sz w:val="21"/>
          <w:szCs w:val="21"/>
        </w:rPr>
        <w:t xml:space="preserve">what is happening to them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— cost wildly different amounts of compute. So they get three tiers, and the expensive one is gated: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"/>
        <w:gridCol w:w="2316"/>
        <w:gridCol w:w="4374"/>
        <w:gridCol w:w="2315"/>
      </w:tblGrid>
      <w:tr>
        <w:trPr>
          <w:tblHeader/>
        </w:trPr>
        <w:tc>
          <w:tcPr>
            <w:tcW w:type="dxa" w:w="643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Tier</w:t>
            </w:r>
          </w:p>
        </w:tc>
        <w:tc>
          <w:tcPr>
            <w:tcW w:type="dxa" w:w="2316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Question</w:t>
            </w:r>
          </w:p>
        </w:tc>
        <w:tc>
          <w:tcPr>
            <w:tcW w:type="dxa" w:w="4374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Method</w:t>
            </w:r>
          </w:p>
        </w:tc>
        <w:tc>
          <w:tcPr>
            <w:tcW w:type="dxa" w:w="2315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Rate</w:t>
            </w:r>
          </w:p>
        </w:tc>
      </w:tr>
      <w:tr>
        <w:tc>
          <w:tcPr>
            <w:tcW w:type="dxa" w:w="6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tcW w:type="dxa" w:w="23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Is there a person?</w:t>
            </w:r>
          </w:p>
        </w:tc>
        <w:tc>
          <w:tcPr>
            <w:tcW w:type="dxa" w:w="43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YOLO11-pose + ByteTrack, TensorRT INT8</w:t>
            </w:r>
          </w:p>
        </w:tc>
        <w:tc>
          <w:tcPr>
            <w:tcW w:type="dxa" w:w="23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every frame, ~30 fps</w:t>
            </w:r>
          </w:p>
        </w:tc>
      </w:tr>
      <w:tr>
        <w:tc>
          <w:tcPr>
            <w:tcW w:type="dxa" w:w="643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tcW w:type="dxa" w:w="2316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What posture?</w:t>
            </w:r>
          </w:p>
        </w:tc>
        <w:tc>
          <w:tcPr>
            <w:tcW w:type="dxa" w:w="4374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Gravity-aligned keypoint classifier (ours)</w:t>
            </w:r>
          </w:p>
        </w:tc>
        <w:tc>
          <w:tcPr>
            <w:tcW w:type="dxa" w:w="2315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every frame, &lt;1 ms</w:t>
            </w:r>
          </w:p>
        </w:tc>
      </w:tr>
      <w:tr>
        <w:tc>
          <w:tcPr>
            <w:tcW w:type="dxa" w:w="6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3</w:t>
            </w:r>
          </w:p>
        </w:tc>
        <w:tc>
          <w:tcPr>
            <w:tcW w:type="dxa" w:w="23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What is happening?</w:t>
            </w:r>
          </w:p>
        </w:tc>
        <w:tc>
          <w:tcPr>
            <w:tcW w:type="dxa" w:w="43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Qwen2.5-VL-3B at INT4,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event-triggered</w:t>
            </w:r>
          </w:p>
        </w:tc>
        <w:tc>
          <w:tcPr>
            <w:tcW w:type="dxa" w:w="23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~0.2 Hz</w:t>
            </w:r>
          </w:p>
        </w:tc>
      </w:tr>
    </w:tbl>
    <w:p>
      <w:pPr>
        <w:spacing w:after="60" w:line="276"/>
      </w:pPr>
    </w:p>
    <w:p>
      <w:pPr>
        <w:spacing w:after="120" w:line="276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A 3B VLM on an Orin NX produces tens of tokens per second — seconds per description. It cannot run at frame rate and does not need to. Tiers 1–2 decide when spending those seconds is worth it.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This gating is the single decision the whole architecture depends on.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Status.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Design complete and documented. Hardware identified and specified. No pipeline code written. Phase 0 (flash, ROS 2, camera and MAVROS publishing) is the next step and is currently blocked only on a 12 V bench power supply for the camera.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Hardware — confirmed this session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5"/>
        <w:gridCol w:w="4570"/>
        <w:gridCol w:w="2793"/>
      </w:tblGrid>
      <w:tr>
        <w:trPr>
          <w:tblHeader/>
        </w:trPr>
        <w:tc>
          <w:tcPr>
            <w:tcW w:type="dxa" w:w="2285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57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Confirmed spec</w:t>
            </w:r>
          </w:p>
        </w:tc>
        <w:tc>
          <w:tcPr>
            <w:tcW w:type="dxa" w:w="2793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How confirmed</w:t>
            </w:r>
          </w:p>
        </w:tc>
      </w:tr>
      <w:tr>
        <w:tc>
          <w:tcPr>
            <w:tcW w:type="dxa" w:w="22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Companion computer</w:t>
            </w:r>
          </w:p>
        </w:tc>
        <w:tc>
          <w:tcPr>
            <w:tcW w:type="dxa" w:w="4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Jetson Orin NX 16 GB</w:t>
            </w:r>
          </w:p>
        </w:tc>
        <w:tc>
          <w:tcPr>
            <w:tcW w:type="dxa" w:w="27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free -h</w:t>
            </w: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 reported 15Gi</w:t>
            </w:r>
          </w:p>
        </w:tc>
      </w:tr>
      <w:tr>
        <w:tc>
          <w:tcPr>
            <w:tcW w:type="dxa" w:w="2285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Flight controller</w:t>
            </w:r>
          </w:p>
        </w:tc>
        <w:tc>
          <w:tcPr>
            <w:tcW w:type="dxa" w:w="4570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Pixhawk 6C</w:t>
            </w:r>
          </w:p>
        </w:tc>
        <w:tc>
          <w:tcPr>
            <w:tcW w:type="dxa" w:w="2793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Stated by team</w:t>
            </w:r>
          </w:p>
        </w:tc>
      </w:tr>
      <w:tr>
        <w:tc>
          <w:tcPr>
            <w:tcW w:type="dxa" w:w="22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Camera</w:t>
            </w:r>
          </w:p>
        </w:tc>
        <w:tc>
          <w:tcPr>
            <w:tcW w:type="dxa" w:w="4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SIYI A8 mini 4K</w:t>
            </w: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, 3-axis gimbal, 95 g</w:t>
            </w:r>
          </w:p>
        </w:tc>
        <w:tc>
          <w:tcPr>
            <w:tcW w:type="dxa" w:w="27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Stated by team</w:t>
            </w:r>
          </w:p>
        </w:tc>
      </w:tr>
      <w:tr>
        <w:tc>
          <w:tcPr>
            <w:tcW w:type="dxa" w:w="2285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Camera optics</w:t>
            </w:r>
          </w:p>
        </w:tc>
        <w:tc>
          <w:tcPr>
            <w:tcW w:type="dxa" w:w="4570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Sony 1/1.7″ 8 MP, f/2.8,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81° H / 93° D FOV</w:t>
            </w:r>
          </w:p>
        </w:tc>
        <w:tc>
          <w:tcPr>
            <w:tcW w:type="dxa" w:w="2793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A8 mini User Manual v1.10</w:t>
            </w:r>
          </w:p>
        </w:tc>
      </w:tr>
      <w:tr>
        <w:tc>
          <w:tcPr>
            <w:tcW w:type="dxa" w:w="22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Camera video path</w:t>
            </w:r>
          </w:p>
        </w:tc>
        <w:tc>
          <w:tcPr>
            <w:tcW w:type="dxa" w:w="4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RTSP over Ethernet, 192.168.144.25:8554/video1 </w:t>
            </w:r>
            <w:r>
              <w:rPr>
                <w:rFonts w:ascii="Calibri" w:cs="Calibri" w:eastAsia="Calibri" w:hAnsi="Calibri"/>
                <w:i/>
                <w:iCs/>
                <w:color w:val="1F1F1F"/>
                <w:sz w:val="18"/>
                <w:szCs w:val="18"/>
              </w:rPr>
              <w:t xml:space="preserve">(superseded 2026-09-17 — see section 10)</w:t>
            </w:r>
          </w:p>
        </w:tc>
        <w:tc>
          <w:tcPr>
            <w:tcW w:type="dxa" w:w="27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Manual v1.10, p.62</w:t>
            </w:r>
          </w:p>
        </w:tc>
      </w:tr>
      <w:tr>
        <w:tc>
          <w:tcPr>
            <w:tcW w:type="dxa" w:w="2285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Camera power</w:t>
            </w:r>
          </w:p>
        </w:tc>
        <w:tc>
          <w:tcPr>
            <w:tcW w:type="dxa" w:w="4570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11–25.2 V (3S–6S)</w:t>
            </w: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, 5 W avg / 12 W peak</w:t>
            </w:r>
          </w:p>
        </w:tc>
        <w:tc>
          <w:tcPr>
            <w:tcW w:type="dxa" w:w="2793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Manual v1.10, p.16</w:t>
            </w:r>
          </w:p>
        </w:tc>
      </w:tr>
      <w:tr>
        <w:tc>
          <w:tcPr>
            <w:tcW w:type="dxa" w:w="22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Camera USB-C</w:t>
            </w:r>
          </w:p>
        </w:tc>
        <w:tc>
          <w:tcPr>
            <w:tcW w:type="dxa" w:w="4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Firmware upgrade only</w:t>
            </w: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 — not power, not video</w:t>
            </w:r>
          </w:p>
        </w:tc>
        <w:tc>
          <w:tcPr>
            <w:tcW w:type="dxa" w:w="27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Manual + empty </w:t>
            </w: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dmesg</w:t>
            </w: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 on the Jetson</w:t>
            </w:r>
          </w:p>
        </w:tc>
      </w:tr>
      <w:tr>
        <w:tc>
          <w:tcPr>
            <w:tcW w:type="dxa" w:w="2285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Gimbal control</w:t>
            </w:r>
          </w:p>
        </w:tc>
        <w:tc>
          <w:tcPr>
            <w:tcW w:type="dxa" w:w="4570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SIYI SDK over UDP, same Ethernet link</w:t>
            </w:r>
          </w:p>
        </w:tc>
        <w:tc>
          <w:tcPr>
            <w:tcW w:type="dxa" w:w="2793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Manual v1.10</w:t>
            </w:r>
          </w:p>
        </w:tc>
      </w:tr>
      <w:tr>
        <w:tc>
          <w:tcPr>
            <w:tcW w:type="dxa" w:w="22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Recording</w:t>
            </w:r>
          </w:p>
        </w:tc>
        <w:tc>
          <w:tcPr>
            <w:tcW w:type="dxa" w:w="4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4K @ 25 fps H.265 to microSD (zoom disabled in 4K)</w:t>
            </w:r>
          </w:p>
        </w:tc>
        <w:tc>
          <w:tcPr>
            <w:tcW w:type="dxa" w:w="27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Manual v1.10, p.17</w:t>
            </w:r>
          </w:p>
        </w:tc>
      </w:tr>
    </w:tbl>
    <w:p>
      <w:pPr>
        <w:spacing w:after="60" w:line="276"/>
      </w:pPr>
    </w:p>
    <w:p>
      <w:pPr>
        <w:spacing w:after="120" w:line="276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The 16 GB board settles the model choice: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Qwen2.5-VL-3B at INT4 fits comfortably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alongside the TensorRT engines and ROS 2. The 8 GB fallback ladder is not needed.</w:t>
      </w: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Harness</w:t>
      </w:r>
    </w:p>
    <w:p>
      <w:pPr>
        <w:spacing w:after="120" w:line="276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Every device taps the battery in parallel. Nothing routes through the Pixhawk.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LiPo main lead (XT60) ─┬─&gt; power module ──(6-pin JST-GH)──&gt; Pixhawk POWER1   [5 V + sensing]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├─&gt; ESCs / motors                                     [pack voltage]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├─&gt; SIYI A8 mini power cable                          [11–25.2 V, own branch]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└─&gt; DC regulator ─────────────────&gt; Jetson Orin NX    [carrier-dependent]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LiPo balance lead (5-pin JST-XH) ──&gt; charger only. Never a power source.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Data:  A8 mini ──Ethernet──&gt; Jetson        [RTSP video + gimbal UDP, one cable]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Pixhawk TELEM1 ──────&gt; Jetson        [MAVLink / MAVROS, read-only]</w:t>
      </w:r>
    </w:p>
    <w:p>
      <w:pPr>
        <w:shd w:fill="F2F2F2" w:color="auto" w:val="clear"/>
        <w:spacing w:after="14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A8 mini UART ────────&gt; TELEM2        [optional: attitude feed + photo EXIF geotag]</w:t>
      </w:r>
    </w:p>
    <w:p>
      <w:pPr>
        <w:spacing w:after="120" w:line="276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Interactive version: RAPTOR/docs/raptor-wiring-map.html</w:t>
      </w: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Four mistakes identified and avoided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The 5-pin balance lead is not a power source.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It is a per-cell tap for the charger. Thin wire, and which pins you use decides whether you get 3.7, 7.4, 11.1 or 14.8 V.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The Pixhawk POWER port is an input.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It takes 5 V into the flight controller from the power module. There is no 12 V rail to draw from, and it cannot feed a 12 W gimbal.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USB-C will not power or stream the camera.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Firmware upgrades only. Confirmed by an empty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dmesg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on the Jetson.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Do not run the camera through the PDB.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SIYI is explicit: power the gimbal directly from a 3S–6S battery if the aircraft rolls hard.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Design decisions and rationale</w:t>
      </w: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3.1 Detector — YOLO11-pose</w:t>
      </w:r>
    </w:p>
    <w:p>
      <w:pPr>
        <w:spacing w:after="120" w:line="276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One pose model rather than a detector plus a pose model: the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-pose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variant already emits person boxes, so running both would double the cost for nothing. ByteTrack for identity because it keeps low-confidence boxes alive, which is exactly the regime small aerial targets live in. TensorRT INT8, calibrated on our own footage rather than COCO.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Rejected: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YOLOv8 (superseded), RT-DETR (heavier at our input sizes, fiddlier to export — but the fallback if licensing forces it), NVIDIA PeopleNet (ground-level viewpoint bias), any cloud API (violates the offline constraint).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Open licensing risk: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Ultralytics YOLO is AGPL-3.0. Acceptable for an open academic project, contagious if RAPTOR ships to a third party without source. This must be decided before code is built on it.</w:t>
      </w: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3.2 Posture — a small model we build ourselves</w:t>
      </w:r>
    </w:p>
    <w:p>
      <w:pPr>
        <w:spacing w:after="120" w:line="276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Posture is a geometry question and gets a geometric answer: the torso vector from 17 COCO keypoints. Deterministic, explainable to an operator, effectively free, and it cannot hallucinate. Asking a VLM the same question costs seconds and sometimes invents an answer.</w:t>
      </w:r>
    </w:p>
    <w:p>
      <w:pPr>
        <w:spacing w:after="120" w:line="276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The non-obvious part is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gravity alignment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. During a banked turn the whole image rotates, so a standing person's torso reads as horizontal and a naive classifier raises a false casualty. We rotate keypoints into a gravity-aligned frame using the Pixhawk's own roll estimate, arriving over MAVROS, before classifying.</w:t>
      </w:r>
    </w:p>
    <w:p>
      <w:pPr>
        <w:spacing w:after="120" w:line="276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No public model does this, because no public model has our IMU stream. A two-layer MLP on normalised keypoints, under 100 KB, trainable on a few thousand labelled frames.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This is the genuinely novel and publishable component of the project.</w:t>
      </w: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3.3 Scene understanding — a VLM, not an LLM</w:t>
      </w:r>
    </w:p>
    <w:p>
      <w:pPr>
        <w:spacing w:after="120" w:line="276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A text-only LLM cannot see the camera; the best it could do is paraphrase YOLO's labels, which adds nothing. The value — </w:t>
      </w:r>
      <w:r>
        <w:rPr>
          <w:rFonts w:ascii="Calibri" w:cs="Calibri" w:eastAsia="Calibri" w:hAnsi="Calibri"/>
          <w:i/>
          <w:iCs/>
          <w:color w:val="1F1F1F"/>
          <w:sz w:val="21"/>
          <w:szCs w:val="21"/>
        </w:rPr>
        <w:t xml:space="preserve">dark staining on the trouser leg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, </w:t>
      </w:r>
      <w:r>
        <w:rPr>
          <w:rFonts w:ascii="Calibri" w:cs="Calibri" w:eastAsia="Calibri" w:hAnsi="Calibri"/>
          <w:i/>
          <w:iCs/>
          <w:color w:val="1F1F1F"/>
          <w:sz w:val="21"/>
          <w:szCs w:val="21"/>
        </w:rPr>
        <w:t xml:space="preserve">an arm bent unnaturally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, </w:t>
      </w:r>
      <w:r>
        <w:rPr>
          <w:rFonts w:ascii="Calibri" w:cs="Calibri" w:eastAsia="Calibri" w:hAnsi="Calibri"/>
          <w:i/>
          <w:iCs/>
          <w:color w:val="1F1F1F"/>
          <w:sz w:val="21"/>
          <w:szCs w:val="21"/>
        </w:rPr>
        <w:t xml:space="preserve">trapped under debris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— lives in pixels no detector describes.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2"/>
        <w:gridCol w:w="1650"/>
        <w:gridCol w:w="5586"/>
      </w:tblGrid>
      <w:tr>
        <w:trPr>
          <w:tblHeader/>
        </w:trPr>
        <w:tc>
          <w:tcPr>
            <w:tcW w:type="dxa" w:w="2412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Model</w:t>
            </w:r>
          </w:p>
        </w:tc>
        <w:tc>
          <w:tcPr>
            <w:tcW w:type="dxa" w:w="165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Role</w:t>
            </w:r>
          </w:p>
        </w:tc>
        <w:tc>
          <w:tcPr>
            <w:tcW w:type="dxa" w:w="5586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24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Qwen2.5-VL-3B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Primary, INT4</w:t>
            </w:r>
          </w:p>
        </w:tc>
        <w:tc>
          <w:tcPr>
            <w:tcW w:type="dxa" w:w="55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Fits in ~2–2.5 GB. Best small model for fine visual detail, real region grounding so it can be pointed at </w:t>
            </w:r>
            <w:r>
              <w:rPr>
                <w:rFonts w:ascii="Calibri" w:cs="Calibri" w:eastAsia="Calibri" w:hAnsi="Calibri"/>
                <w:i/>
                <w:iCs/>
                <w:color w:val="1F1F1F"/>
                <w:sz w:val="18"/>
                <w:szCs w:val="18"/>
              </w:rPr>
              <w:t xml:space="preserve">our</w:t>
            </w: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 detected person, native dynamic resolution so small crops are not squashed. </w:t>
            </w:r>
            <w:r>
              <w:rPr>
                <w:rFonts w:ascii="Calibri" w:cs="Calibri" w:eastAsia="Calibri" w:hAnsi="Calibri"/>
                <w:i/>
                <w:iCs/>
                <w:color w:val="1F1F1F"/>
                <w:sz w:val="18"/>
                <w:szCs w:val="18"/>
              </w:rPr>
              <w:t xml:space="preserve">Action required: verify the specific checkpoint's licence — the family is not uniformly Apache.</w:t>
            </w:r>
          </w:p>
        </w:tc>
      </w:tr>
      <w:tr>
        <w:tc>
          <w:tcPr>
            <w:tcW w:type="dxa" w:w="2412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VILA-1.5-3B</w:t>
            </w:r>
          </w:p>
        </w:tc>
        <w:tc>
          <w:tcPr>
            <w:tcW w:type="dxa" w:w="1650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Fallback 1</w:t>
            </w:r>
          </w:p>
        </w:tc>
        <w:tc>
          <w:tcPr>
            <w:tcW w:type="dxa" w:w="5586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NVIDIA-optimised for Jetson; easiest deployment path.</w:t>
            </w:r>
          </w:p>
        </w:tc>
      </w:tr>
      <w:tr>
        <w:tc>
          <w:tcPr>
            <w:tcW w:type="dxa" w:w="24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SmolVLM2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Fallback 2</w:t>
            </w:r>
          </w:p>
        </w:tc>
        <w:tc>
          <w:tcPr>
            <w:tcW w:type="dxa" w:w="55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Apache-2.0, tiny and fast; shallower descriptions.</w:t>
            </w:r>
          </w:p>
        </w:tc>
      </w:tr>
      <w:tr>
        <w:tc>
          <w:tcPr>
            <w:tcW w:type="dxa" w:w="2412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Moondream2</w:t>
            </w:r>
          </w:p>
        </w:tc>
        <w:tc>
          <w:tcPr>
            <w:tcW w:type="dxa" w:w="1650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Fallback</w:t>
            </w:r>
          </w:p>
        </w:tc>
        <w:tc>
          <w:tcPr>
            <w:tcW w:type="dxa" w:w="5586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Small and permissively licensed.</w:t>
            </w:r>
          </w:p>
        </w:tc>
      </w:tr>
      <w:tr>
        <w:tc>
          <w:tcPr>
            <w:tcW w:type="dxa" w:w="24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GPT-4o / Claude / Gemini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Rejected</w:t>
            </w:r>
          </w:p>
        </w:tc>
        <w:tc>
          <w:tcPr>
            <w:tcW w:type="dxa" w:w="55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Best quality, but a disaster area has no reliable link. Optional ground-station enrichment only, never flight-critical.</w:t>
            </w:r>
          </w:p>
        </w:tc>
      </w:tr>
      <w:tr>
        <w:tc>
          <w:tcPr>
            <w:tcW w:type="dxa" w:w="2412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LLaVA-1.6 7B</w:t>
            </w:r>
          </w:p>
        </w:tc>
        <w:tc>
          <w:tcPr>
            <w:tcW w:type="dxa" w:w="1650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Rejected</w:t>
            </w:r>
          </w:p>
        </w:tc>
        <w:tc>
          <w:tcPr>
            <w:tcW w:type="dxa" w:w="5586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Poor size-to-quality trade against a 2025-era 3B.</w:t>
            </w:r>
          </w:p>
        </w:tc>
      </w:tr>
      <w:tr>
        <w:tc>
          <w:tcPr>
            <w:tcW w:type="dxa" w:w="24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Florence-2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Rejected as primary</w:t>
            </w:r>
          </w:p>
        </w:tc>
        <w:tc>
          <w:tcPr>
            <w:tcW w:type="dxa" w:w="55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Not instruction-following.</w:t>
            </w:r>
          </w:p>
        </w:tc>
      </w:tr>
    </w:tbl>
    <w:p>
      <w:pPr>
        <w:spacing w:after="60" w:line="276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Two rules keep it honest: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ground it — send the person crop with a 30 % context margin plus the structured facts tiers 1–2 already established; and constrain it — grammar-forced JSON against a fixed schema, including a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not_visible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field so uncertainty has somewhere to go other than invention.</w:t>
      </w: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3.4 Build, fine-tune, or use off the shelf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5"/>
        <w:gridCol w:w="7363"/>
      </w:tblGrid>
      <w:tr>
        <w:trPr>
          <w:tblHeader/>
        </w:trPr>
        <w:tc>
          <w:tcPr>
            <w:tcW w:type="dxa" w:w="2285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363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2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Person detector</w:t>
            </w:r>
          </w:p>
        </w:tc>
        <w:tc>
          <w:tcPr>
            <w:tcW w:type="dxa" w:w="73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Fine-tune.</w:t>
            </w: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 COCO-pretrained backbone on aerial SAR data. Training from scratch would be strictly worse and cost a semester.</w:t>
            </w:r>
          </w:p>
        </w:tc>
      </w:tr>
      <w:tr>
        <w:tc>
          <w:tcPr>
            <w:tcW w:type="dxa" w:w="2285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Pose estimator</w:t>
            </w:r>
          </w:p>
        </w:tc>
        <w:tc>
          <w:tcPr>
            <w:tcW w:type="dxa" w:w="7363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Use off the shelf.</w:t>
            </w:r>
          </w:p>
        </w:tc>
      </w:tr>
      <w:tr>
        <w:tc>
          <w:tcPr>
            <w:tcW w:type="dxa" w:w="22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Posture classifier</w:t>
            </w:r>
          </w:p>
        </w:tc>
        <w:tc>
          <w:tcPr>
            <w:tcW w:type="dxa" w:w="73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Build it.</w:t>
            </w: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 Needs our IMU-derived gravity alignment; nothing public has that.</w:t>
            </w:r>
          </w:p>
        </w:tc>
      </w:tr>
      <w:tr>
        <w:tc>
          <w:tcPr>
            <w:tcW w:type="dxa" w:w="2285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Action recognition</w:t>
            </w:r>
          </w:p>
        </w:tc>
        <w:tc>
          <w:tcPr>
            <w:tcW w:type="dxa" w:w="7363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Defer.</w:t>
            </w: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 Posture + motion may already cover the critical cases.</w:t>
            </w:r>
          </w:p>
        </w:tc>
      </w:tr>
      <w:tr>
        <w:tc>
          <w:tcPr>
            <w:tcW w:type="dxa" w:w="22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VLM</w:t>
            </w:r>
          </w:p>
        </w:tc>
        <w:tc>
          <w:tcPr>
            <w:tcW w:type="dxa" w:w="73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Use off the shelf.</w:t>
            </w: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 We lack the data to fine-tune, and a LoRA on a few hundred staged casualties would learn our volunteers' clothing, not injury.</w:t>
            </w:r>
          </w:p>
        </w:tc>
      </w:tr>
    </w:tbl>
    <w:p>
      <w:pPr>
        <w:spacing w:after="60" w:line="276"/>
      </w:pPr>
    </w:p>
    <w:p>
      <w:pPr>
        <w:spacing w:after="120" w:line="276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Fine-tuning the detector is not optional: stock YOLO trained on ground-level photographs systematically misses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prone people seen from above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, which is the exact failure we can least afford. Candidate datasets: HERIDAL, SARD, Okutama-Action, VisDrone, TinyPerson.</w:t>
      </w: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3.5 ROS 2</w:t>
      </w:r>
    </w:p>
    <w:p>
      <w:pPr>
        <w:spacing w:after="120" w:line="276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Five nodes on Humble: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camera_node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detector_node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vlm_node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triage_aggregator_node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mavros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. The detector and VLM are separate nodes on separate CUDA streams, so a four-second inference cannot stall perception — and if the VLM node dies, the system degrades to posture-only reporting rather than going blind.</w:t>
      </w:r>
    </w:p>
    <w:p>
      <w:pPr>
        <w:spacing w:after="120" w:line="276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Recording every topic to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rosbag2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on every flight is what makes the rest tractable: benchmarks replay identical bags instead of demanding new flights, and the same bags become the labelled dataset, complete with the synchronised GPS and attitude the posture classifier depends on — which cannot be recovered afterwards.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Key finding: the altitude ceiling is lower than assumed</w:t>
      </w:r>
    </w:p>
    <w:p>
      <w:pPr>
        <w:spacing w:after="120" w:line="276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The A8 mini's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81° horizontal FOV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gives a focal length of ~1124 px across a 1920 px frame. Geometric prediction, nadir view, no zoom: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5"/>
        <w:gridCol w:w="2347"/>
        <w:gridCol w:w="3651"/>
        <w:gridCol w:w="2085"/>
      </w:tblGrid>
      <w:tr>
        <w:trPr>
          <w:tblHeader/>
        </w:trPr>
        <w:tc>
          <w:tcPr>
            <w:tcW w:type="dxa" w:w="1565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Altitude</w:t>
            </w:r>
          </w:p>
        </w:tc>
        <w:tc>
          <w:tcPr>
            <w:tcW w:type="dxa" w:w="2347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Standing (1.7 m)</w:t>
            </w:r>
          </w:p>
        </w:tc>
        <w:tc>
          <w:tcPr>
            <w:tcW w:type="dxa" w:w="365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Prone from overhead (0.45 m)</w:t>
            </w:r>
          </w:p>
        </w:tc>
        <w:tc>
          <w:tcPr>
            <w:tcW w:type="dxa" w:w="2085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Ground swath</w:t>
            </w:r>
          </w:p>
        </w:tc>
      </w:tr>
      <w:tr>
        <w:tc>
          <w:tcPr>
            <w:tcW w:type="dxa" w:w="15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20 m</w:t>
            </w:r>
          </w:p>
        </w:tc>
        <w:tc>
          <w:tcPr>
            <w:tcW w:type="dxa" w:w="23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96 px</w:t>
            </w:r>
          </w:p>
        </w:tc>
        <w:tc>
          <w:tcPr>
            <w:tcW w:type="dxa" w:w="36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25 px</w:t>
            </w:r>
          </w:p>
        </w:tc>
        <w:tc>
          <w:tcPr>
            <w:tcW w:type="dxa" w:w="20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34 m</w:t>
            </w:r>
          </w:p>
        </w:tc>
      </w:tr>
      <w:tr>
        <w:tc>
          <w:tcPr>
            <w:tcW w:type="dxa" w:w="1565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25 m</w:t>
            </w:r>
          </w:p>
        </w:tc>
        <w:tc>
          <w:tcPr>
            <w:tcW w:type="dxa" w:w="2347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76 px</w:t>
            </w:r>
          </w:p>
        </w:tc>
        <w:tc>
          <w:tcPr>
            <w:tcW w:type="dxa" w:w="3651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20 px</w:t>
            </w: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 ← detection floor</w:t>
            </w:r>
          </w:p>
        </w:tc>
        <w:tc>
          <w:tcPr>
            <w:tcW w:type="dxa" w:w="2085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43 m</w:t>
            </w:r>
          </w:p>
        </w:tc>
      </w:tr>
      <w:tr>
        <w:tc>
          <w:tcPr>
            <w:tcW w:type="dxa" w:w="15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30 m</w:t>
            </w:r>
          </w:p>
        </w:tc>
        <w:tc>
          <w:tcPr>
            <w:tcW w:type="dxa" w:w="23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64 px</w:t>
            </w:r>
          </w:p>
        </w:tc>
        <w:tc>
          <w:tcPr>
            <w:tcW w:type="dxa" w:w="36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17 px</w:t>
            </w:r>
          </w:p>
        </w:tc>
        <w:tc>
          <w:tcPr>
            <w:tcW w:type="dxa" w:w="20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51 m</w:t>
            </w:r>
          </w:p>
        </w:tc>
      </w:tr>
      <w:tr>
        <w:tc>
          <w:tcPr>
            <w:tcW w:type="dxa" w:w="1565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40 m</w:t>
            </w:r>
          </w:p>
        </w:tc>
        <w:tc>
          <w:tcPr>
            <w:tcW w:type="dxa" w:w="2347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48 px</w:t>
            </w:r>
          </w:p>
        </w:tc>
        <w:tc>
          <w:tcPr>
            <w:tcW w:type="dxa" w:w="3651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13 px</w:t>
            </w:r>
          </w:p>
        </w:tc>
        <w:tc>
          <w:tcPr>
            <w:tcW w:type="dxa" w:w="2085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68 m</w:t>
            </w:r>
          </w:p>
        </w:tc>
      </w:tr>
      <w:tr>
        <w:tc>
          <w:tcPr>
            <w:tcW w:type="dxa" w:w="15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60 m</w:t>
            </w:r>
          </w:p>
        </w:tc>
        <w:tc>
          <w:tcPr>
            <w:tcW w:type="dxa" w:w="23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32 px</w:t>
            </w:r>
          </w:p>
        </w:tc>
        <w:tc>
          <w:tcPr>
            <w:tcW w:type="dxa" w:w="36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8 px</w:t>
            </w:r>
          </w:p>
        </w:tc>
        <w:tc>
          <w:tcPr>
            <w:tcW w:type="dxa" w:w="20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103 m</w:t>
            </w:r>
          </w:p>
        </w:tc>
      </w:tr>
    </w:tbl>
    <w:p>
      <w:pPr>
        <w:spacing w:after="60" w:line="276"/>
      </w:pPr>
    </w:p>
    <w:p>
      <w:pPr>
        <w:spacing w:after="120" w:line="276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Against a practical detection floor of ~20 px,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a prone casualty falls below it at roughly 25 m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. The wide lens buys coverage and costs pixels.</w:t>
      </w:r>
    </w:p>
    <w:p>
      <w:pPr>
        <w:spacing w:after="120" w:line="276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If this holds in measurement it is the most operationally important number the project will produce, and it forces a choice: fly lower than the coverage-optimal altitude, or adopt tiled inference (experiment E4). It must be confirmed against the </w:t>
      </w:r>
      <w:r>
        <w:rPr>
          <w:rFonts w:ascii="Calibri" w:cs="Calibri" w:eastAsia="Calibri" w:hAnsi="Calibri"/>
          <w:i/>
          <w:iCs/>
          <w:color w:val="1F1F1F"/>
          <w:sz w:val="21"/>
          <w:szCs w:val="21"/>
        </w:rPr>
        <w:t xml:space="preserve">streamed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resolution, which may be below 1920 px.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1F1F1F"/>
          <w:sz w:val="21"/>
          <w:szCs w:val="21"/>
        </w:rPr>
        <w:t xml:space="preserve">Note: earlier drafts of the design docs assumed a 60° FOV. Those figures were corrected on 2026-09-16 once the manual was consulted. The real optics make the problem harder, not easier.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Environment bring-up — started</w:t>
      </w:r>
    </w:p>
    <w:p>
      <w:pPr>
        <w:spacing w:after="120" w:line="276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Work begun on the Jetson the same day, ahead of the camera arriving on power.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Resolved: `externally-managed-environment` (PEP 668).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JetPack 6 is Ubuntu 22.04, which blocks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pip install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into the system Python. Fixed with a virtualenv: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python3 -m venv --system-site-packages ~/raptor-venv</w:t>
      </w:r>
    </w:p>
    <w:p>
      <w:pPr>
        <w:shd w:fill="F2F2F2" w:color="auto" w:val="clear"/>
        <w:spacing w:after="14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source ~/raptor-venv/bin/activate</w:t>
      </w:r>
    </w:p>
    <w:p>
      <w:pPr>
        <w:spacing w:after="120" w:line="276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--system-site-packages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is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mandatory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, not stylistic: JetPack's CUDA-enabled PyTorch, TensorRT and OpenCV live in the system site-packages and cannot be reinstalled from PyPI on aarch64, where the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torch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wheel is CPU-only. A sealed venv imports cleanly and silently never touches the GPU.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--break-system-packages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was rejected as a way to corrupt the install.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Standing check after any install that pulls torch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(Ultralytics does):</w:t>
      </w:r>
    </w:p>
    <w:p>
      <w:pPr>
        <w:shd w:fill="F2F2F2" w:color="auto" w:val="clear"/>
        <w:spacing w:after="14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python -c "import torch; print(torch.cuda.is_available())"</w:t>
      </w:r>
    </w:p>
    <w:p>
      <w:pPr>
        <w:spacing w:after="120" w:line="276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Must print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True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. Ultralytics lists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torch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as a dependency and pip can quietly substitute a CPU wheel.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Reboot behaviour recorded.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7"/>
        <w:gridCol w:w="6601"/>
      </w:tblGrid>
      <w:tr>
        <w:trPr>
          <w:tblHeader/>
        </w:trPr>
        <w:tc>
          <w:tcPr>
            <w:tcW w:type="dxa" w:w="3047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Lost on reboot</w:t>
            </w:r>
          </w:p>
        </w:tc>
        <w:tc>
          <w:tcPr>
            <w:tcW w:type="dxa" w:w="660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Restore with</w:t>
            </w:r>
          </w:p>
        </w:tc>
      </w:tr>
      <w:tr>
        <w:tc>
          <w:tcPr>
            <w:tcW w:type="dxa" w:w="30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Venv activation</w:t>
            </w:r>
          </w:p>
        </w:tc>
        <w:tc>
          <w:tcPr>
            <w:tcW w:type="dxa" w:w="66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source ~/raptor-venv/bin/activate</w:t>
            </w:r>
          </w:p>
        </w:tc>
      </w:tr>
      <w:tr>
        <w:tc>
          <w:tcPr>
            <w:tcW w:type="dxa" w:w="3047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jetson_clocks</w:t>
            </w:r>
          </w:p>
        </w:tc>
        <w:tc>
          <w:tcPr>
            <w:tcW w:type="dxa" w:w="6601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sudo jetson_clocks</w:t>
            </w: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 — never persists, by design</w:t>
            </w:r>
          </w:p>
        </w:tc>
      </w:tr>
      <w:tr>
        <w:tc>
          <w:tcPr>
            <w:tcW w:type="dxa" w:w="30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Camera static IP</w:t>
            </w:r>
          </w:p>
        </w:tc>
        <w:tc>
          <w:tcPr>
            <w:tcW w:type="dxa" w:w="66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sudo ip addr add 192.168.144.30/24 dev eth0</w:t>
            </w: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, or netplan</w:t>
            </w:r>
          </w:p>
        </w:tc>
      </w:tr>
    </w:tbl>
    <w:p>
      <w:pPr>
        <w:spacing w:after="60" w:line="276"/>
      </w:pPr>
    </w:p>
    <w:p>
      <w:pPr>
        <w:spacing w:after="120" w:line="276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nvpmodel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does persist. Model weights are ordinary files and persist. Note that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yolo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is a one-shot command, not a background service — which is why the production system will be a long-running ROS 2 node. Full table and the back-to-work sequence in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docs/09-jetson-environment.md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Next measurement: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yolo benchmark model=yolo11n-pose.pt imgsz=640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at MAXN with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tegrastats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sampling, giving the FP16 PyTorch baseline for experiment E1. Not yet run.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Current blocker</w:t>
      </w:r>
    </w:p>
    <w:p>
      <w:pPr>
        <w:spacing w:after="120" w:line="276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pip install ultralytics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reports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numpy and scipy not installed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. Diagnose first — the venv may be sealed off from JetPack's packages: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grep system-site ~/raptor-venv/pyvenv.cfg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# must read: include-system-site-packages = true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source ~/raptor-venv/bin/activate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pip install "numpy&lt;2" scipy</w:t>
      </w:r>
    </w:p>
    <w:p>
      <w:pPr>
        <w:shd w:fill="F2F2F2" w:color="auto" w:val="clear"/>
        <w:spacing w:after="14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python -c "import torch, numpy; print(torch.__version__, numpy.__version__, torch.cuda.is_available())"</w:t>
      </w:r>
    </w:p>
    <w:p>
      <w:pPr>
        <w:spacing w:after="120" w:line="276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Pin numpy below 2.0. NVIDIA's Jetson PyTorch wheels are built against numpy 1.x, and numpy 2.0 changed the C ABI — installing numpy 2 is a common way to silently break CUDA torch on this board. </w:t>
      </w:r>
      <w:r>
        <w:rPr>
          <w:rFonts w:ascii="Calibri" w:cs="Calibri" w:eastAsia="Calibri" w:hAnsi="Calibri"/>
          <w:i/>
          <w:iCs/>
          <w:color w:val="1F1F1F"/>
          <w:sz w:val="21"/>
          <w:szCs w:val="21"/>
        </w:rPr>
        <w:t xml:space="preserve">(Later superseded: the torch that was eventually installed is built for NumPy 2 — see the 28 September report.)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Second blocker: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the camera has never been powered. Waiting on a 12 V bench supply (2 A current limit). No ping, no stream and no decode has been tested.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Deliverables produced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70"/>
        <w:gridCol w:w="5078"/>
      </w:tblGrid>
      <w:tr>
        <w:trPr>
          <w:tblHeader/>
        </w:trPr>
        <w:tc>
          <w:tcPr>
            <w:tcW w:type="dxa" w:w="457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File</w:t>
            </w:r>
          </w:p>
        </w:tc>
        <w:tc>
          <w:tcPr>
            <w:tcW w:type="dxa" w:w="507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4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ProgressReports/2026-09-16-raptor-jetson-perception-design.md</w:t>
            </w:r>
          </w:p>
        </w:tc>
        <w:tc>
          <w:tcPr>
            <w:tcW w:type="dxa" w:w="50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Full design report (combined into this document)</w:t>
            </w:r>
          </w:p>
        </w:tc>
      </w:tr>
      <w:tr>
        <w:tc>
          <w:tcPr>
            <w:tcW w:type="dxa" w:w="4570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ProgressReports/STATUS.md</w:t>
            </w:r>
          </w:p>
        </w:tc>
        <w:tc>
          <w:tcPr>
            <w:tcW w:type="dxa" w:w="5078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Living where-we-stopped checkpoint</w:t>
            </w:r>
          </w:p>
        </w:tc>
      </w:tr>
      <w:tr>
        <w:tc>
          <w:tcPr>
            <w:tcW w:type="dxa" w:w="4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RAPTOR/docs/README.md</w:t>
            </w:r>
          </w:p>
        </w:tc>
        <w:tc>
          <w:tcPr>
            <w:tcW w:type="dxa" w:w="50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Index and short version</w:t>
            </w:r>
          </w:p>
        </w:tc>
      </w:tr>
      <w:tr>
        <w:tc>
          <w:tcPr>
            <w:tcW w:type="dxa" w:w="4570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RAPTOR/docs/01-system-overview.md</w:t>
            </w:r>
          </w:p>
        </w:tc>
        <w:tc>
          <w:tcPr>
            <w:tcW w:type="dxa" w:w="5078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Mission, hardware, constraints, data flow</w:t>
            </w:r>
          </w:p>
        </w:tc>
      </w:tr>
      <w:tr>
        <w:tc>
          <w:tcPr>
            <w:tcW w:type="dxa" w:w="4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RAPTOR/docs/02-detection-and-pose.md</w:t>
            </w:r>
          </w:p>
        </w:tc>
        <w:tc>
          <w:tcPr>
            <w:tcW w:type="dxa" w:w="50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Detector and posture choices, rejected alternatives</w:t>
            </w:r>
          </w:p>
        </w:tc>
      </w:tr>
      <w:tr>
        <w:tc>
          <w:tcPr>
            <w:tcW w:type="dxa" w:w="4570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RAPTOR/docs/03-scene-understanding-vlm.md</w:t>
            </w:r>
          </w:p>
        </w:tc>
        <w:tc>
          <w:tcPr>
            <w:tcW w:type="dxa" w:w="5078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VLM selection, prompting, output schema</w:t>
            </w:r>
          </w:p>
        </w:tc>
      </w:tr>
      <w:tr>
        <w:tc>
          <w:tcPr>
            <w:tcW w:type="dxa" w:w="4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RAPTOR/docs/04-ros2-architecture.md</w:t>
            </w:r>
          </w:p>
        </w:tc>
        <w:tc>
          <w:tcPr>
            <w:tcW w:type="dxa" w:w="50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Node graph, topics, custom messages</w:t>
            </w:r>
          </w:p>
        </w:tc>
      </w:tr>
      <w:tr>
        <w:tc>
          <w:tcPr>
            <w:tcW w:type="dxa" w:w="4570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RAPTOR/docs/05-custom-models-and-data.md</w:t>
            </w:r>
          </w:p>
        </w:tc>
        <w:tc>
          <w:tcPr>
            <w:tcW w:type="dxa" w:w="5078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Build vs. fine-tune vs. use; datasets; evaluation</w:t>
            </w:r>
          </w:p>
        </w:tc>
      </w:tr>
      <w:tr>
        <w:tc>
          <w:tcPr>
            <w:tcW w:type="dxa" w:w="4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RAPTOR/docs/06-benchmark-plan.md</w:t>
            </w:r>
          </w:p>
        </w:tc>
        <w:tc>
          <w:tcPr>
            <w:tcW w:type="dxa" w:w="50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Experiments E1–E8, performance budget, method</w:t>
            </w:r>
          </w:p>
        </w:tc>
      </w:tr>
      <w:tr>
        <w:tc>
          <w:tcPr>
            <w:tcW w:type="dxa" w:w="4570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RAPTOR/docs/07-roadmap.md</w:t>
            </w:r>
          </w:p>
        </w:tc>
        <w:tc>
          <w:tcPr>
            <w:tcW w:type="dxa" w:w="5078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Phases 0–6, milestones, risks</w:t>
            </w:r>
          </w:p>
        </w:tc>
      </w:tr>
      <w:tr>
        <w:tc>
          <w:tcPr>
            <w:tcW w:type="dxa" w:w="4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RAPTOR/docs/08-limitations-and-safety.md</w:t>
            </w:r>
          </w:p>
        </w:tc>
        <w:tc>
          <w:tcPr>
            <w:tcW w:type="dxa" w:w="50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Failure modes, privacy, GACA, model card</w:t>
            </w:r>
          </w:p>
        </w:tc>
      </w:tr>
      <w:tr>
        <w:tc>
          <w:tcPr>
            <w:tcW w:type="dxa" w:w="4570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RAPTOR/docs/09-jetson-environment.md</w:t>
            </w:r>
          </w:p>
        </w:tc>
        <w:tc>
          <w:tcPr>
            <w:tcW w:type="dxa" w:w="5078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Venv, PEP 668, CUDA torch, board commands</w:t>
            </w:r>
          </w:p>
        </w:tc>
      </w:tr>
      <w:tr>
        <w:tc>
          <w:tcPr>
            <w:tcW w:type="dxa" w:w="4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RAPTOR/docs/raptor-explainer.html</w:t>
            </w:r>
          </w:p>
        </w:tc>
        <w:tc>
          <w:tcPr>
            <w:tcW w:type="dxa" w:w="50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Animated explainer — live pipeline sim, interactive figures</w:t>
            </w:r>
          </w:p>
        </w:tc>
      </w:tr>
      <w:tr>
        <w:tc>
          <w:tcPr>
            <w:tcW w:type="dxa" w:w="4570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RAPTOR/docs/raptor-wiring-map.html</w:t>
            </w:r>
          </w:p>
        </w:tc>
        <w:tc>
          <w:tcPr>
            <w:tcW w:type="dxa" w:w="5078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Interactive harness diagram and connector reference</w:t>
            </w:r>
          </w:p>
        </w:tc>
      </w:tr>
    </w:tbl>
    <w:p>
      <w:pPr>
        <w:spacing w:after="60" w:line="276"/>
      </w:pPr>
    </w:p>
    <w:p>
      <w:pPr>
        <w:spacing w:after="120" w:line="276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Six commits pushed to main at github.com/aniskoubaa/alfaisalx_students_projects (a9f346f..f3944c8), approximately 4,000 lines.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Open questions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"/>
        <w:gridCol w:w="4951"/>
        <w:gridCol w:w="4189"/>
      </w:tblGrid>
      <w:tr>
        <w:trPr>
          <w:tblHeader/>
        </w:trPr>
        <w:tc>
          <w:tcPr>
            <w:tcW w:type="dxa" w:w="50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#</w:t>
            </w:r>
          </w:p>
        </w:tc>
        <w:tc>
          <w:tcPr>
            <w:tcW w:type="dxa" w:w="495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Question</w:t>
            </w:r>
          </w:p>
        </w:tc>
        <w:tc>
          <w:tcPr>
            <w:tcW w:type="dxa" w:w="418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Blocks</w:t>
            </w:r>
          </w:p>
        </w:tc>
      </w:tr>
      <w:tr>
        <w:tc>
          <w:tcPr>
            <w:tcW w:type="dxa" w:w="5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tcW w:type="dxa" w:w="4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Which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carrier board</w:t>
            </w: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 is the Orin NX on?</w:t>
            </w:r>
          </w:p>
        </w:tc>
        <w:tc>
          <w:tcPr>
            <w:tcW w:type="dxa" w:w="41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Regulator output voltage — 5 V, 12 V or 19 V</w:t>
            </w:r>
          </w:p>
        </w:tc>
      </w:tr>
      <w:tr>
        <w:tc>
          <w:tcPr>
            <w:tcW w:type="dxa" w:w="508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tcW w:type="dxa" w:w="4951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ArduPilot or PX4</w:t>
            </w: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 on the Pixhawk 6C?</w:t>
            </w:r>
          </w:p>
        </w:tc>
        <w:tc>
          <w:tcPr>
            <w:tcW w:type="dxa" w:w="4189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The optional gimbal UART parameters</w:t>
            </w:r>
          </w:p>
        </w:tc>
      </w:tr>
      <w:tr>
        <w:tc>
          <w:tcPr>
            <w:tcW w:type="dxa" w:w="5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3</w:t>
            </w:r>
          </w:p>
        </w:tc>
        <w:tc>
          <w:tcPr>
            <w:tcW w:type="dxa" w:w="4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Actual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streamed</w:t>
            </w: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 resolution and frame rate over RTSP</w:t>
            </w:r>
          </w:p>
        </w:tc>
        <w:tc>
          <w:tcPr>
            <w:tcW w:type="dxa" w:w="41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The altitude table above; detector input sizing</w:t>
            </w:r>
          </w:p>
        </w:tc>
      </w:tr>
      <w:tr>
        <w:tc>
          <w:tcPr>
            <w:tcW w:type="dxa" w:w="508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4</w:t>
            </w:r>
          </w:p>
        </w:tc>
        <w:tc>
          <w:tcPr>
            <w:tcW w:type="dxa" w:w="4951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H.264 or H.265 on the stream?</w:t>
            </w:r>
          </w:p>
        </w:tc>
        <w:tc>
          <w:tcPr>
            <w:tcW w:type="dxa" w:w="4189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GStreamer pipeline elements</w:t>
            </w:r>
          </w:p>
        </w:tc>
      </w:tr>
      <w:tr>
        <w:tc>
          <w:tcPr>
            <w:tcW w:type="dxa" w:w="5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5</w:t>
            </w:r>
          </w:p>
        </w:tc>
        <w:tc>
          <w:tcPr>
            <w:tcW w:type="dxa" w:w="4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Is the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AGPL-3.0</w:t>
            </w: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 licence on Ultralytics acceptable?</w:t>
            </w:r>
          </w:p>
        </w:tc>
        <w:tc>
          <w:tcPr>
            <w:tcW w:type="dxa" w:w="41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Whether we build on YOLO11 at all</w:t>
            </w:r>
          </w:p>
        </w:tc>
      </w:tr>
      <w:tr>
        <w:tc>
          <w:tcPr>
            <w:tcW w:type="dxa" w:w="508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6</w:t>
            </w:r>
          </w:p>
        </w:tc>
        <w:tc>
          <w:tcPr>
            <w:tcW w:type="dxa" w:w="4951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Rename </w:t>
            </w: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jetson_orin_nano_benchmarks/</w:t>
            </w: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?</w:t>
            </w:r>
          </w:p>
        </w:tc>
        <w:tc>
          <w:tcPr>
            <w:tcW w:type="dxa" w:w="4189"/>
            <w:shd w:fill="F4F6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Flight computer is an NX, not a Nano</w:t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Next steps — Phase 0</w:t>
      </w:r>
    </w:p>
    <w:p>
      <w:pPr>
        <w:spacing w:after="120" w:line="276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Blocked on one purchase: a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bench DC supply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(12 V, 2 A limit). Current limiting means a wiring mistake trips the supply instead of destroying the camera. Immediately, in order:</w:t>
      </w:r>
    </w:p>
    <w:p>
      <w:pPr>
        <w:spacing w:after="60" w:line="264"/>
        <w:ind w:left="540" w:hanging="30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Fix the numpy/scipy blocker; confirm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torch.cuda.is_available()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is True.</w:t>
      </w:r>
    </w:p>
    <w:p>
      <w:pPr>
        <w:spacing w:after="60" w:line="264"/>
        <w:ind w:left="540" w:hanging="30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Run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yolo checks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; confirm it names the GPU rather than cpu.</w:t>
      </w:r>
    </w:p>
    <w:p>
      <w:pPr>
        <w:spacing w:after="60" w:line="264"/>
        <w:ind w:left="540" w:hanging="30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Measure the FP16 PyTorch baseline: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yolo benchmark model=yolo11n-pose.pt imgsz=640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, at MAXN, with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tegrastats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sampling in a second terminal.</w:t>
      </w:r>
    </w:p>
    <w:p>
      <w:pPr>
        <w:spacing w:after="60" w:line="264"/>
        <w:ind w:left="540" w:hanging="30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Power the camera alone. Confirm the three-axis self-test sweep and a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solid green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LED. </w:t>
      </w:r>
      <w:r>
        <w:rPr>
          <w:rFonts w:ascii="Calibri" w:cs="Calibri" w:eastAsia="Calibri" w:hAnsi="Calibri"/>
          <w:i/>
          <w:iCs/>
          <w:color w:val="1F1F1F"/>
          <w:sz w:val="21"/>
          <w:szCs w:val="21"/>
        </w:rPr>
        <w:t xml:space="preserve">(Yellow blinking = input under 10 V.)</w:t>
      </w:r>
    </w:p>
    <w:p>
      <w:pPr>
        <w:spacing w:after="60" w:line="264"/>
        <w:ind w:left="540" w:hanging="30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5. 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sudo ip addr add 192.168.144.30/24 dev eth0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, then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ping 192.168.144.25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.</w:t>
      </w:r>
    </w:p>
    <w:p>
      <w:pPr>
        <w:spacing w:after="60" w:line="264"/>
        <w:ind w:left="540" w:hanging="30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6. 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ffplay rtsp://192.168.144.25:8554/video1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— record the true resolution and frame rate.</w:t>
      </w:r>
    </w:p>
    <w:p>
      <w:pPr>
        <w:spacing w:after="60" w:line="264"/>
        <w:ind w:left="540" w:hanging="30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7. 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Prove hardware decode: a GStreamer pipeline using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nvv4l2decoder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.</w:t>
      </w:r>
    </w:p>
    <w:p>
      <w:pPr>
        <w:spacing w:after="60" w:line="264"/>
        <w:ind w:left="540" w:hanging="30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8. 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Flash JetPack 6.x; record CUDA / TensorRT / cuDNN versions.</w:t>
      </w:r>
    </w:p>
    <w:p>
      <w:pPr>
        <w:spacing w:after="60" w:line="264"/>
        <w:ind w:left="540" w:hanging="30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9. 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Install ROS 2 Humble;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talker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listener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.</w:t>
      </w:r>
    </w:p>
    <w:p>
      <w:pPr>
        <w:spacing w:after="60" w:line="264"/>
        <w:ind w:left="540" w:hanging="30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10. 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Pixhawk TELEM1 → Jetson; bring up MAVROS; confirm GPS and attitude as topics.</w:t>
      </w:r>
    </w:p>
    <w:p>
      <w:pPr>
        <w:spacing w:after="60" w:line="264"/>
        <w:ind w:left="540" w:hanging="30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11. 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Sync the Jetson clock to flight-controller time.</w:t>
      </w:r>
    </w:p>
    <w:p>
      <w:pPr>
        <w:spacing w:after="60" w:line="264"/>
        <w:ind w:left="540" w:hanging="30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12. 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Record a rosbag and replay it.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This is the Phase 0 finish line.</w:t>
      </w:r>
    </w:p>
    <w:p>
      <w:pPr>
        <w:spacing w:after="120" w:line="276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Steps 8–11 need no camera and can start immediately.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Start data-collection planning in parallel.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It is the long pole for Phases 3–5: the consent form, the flight plan across three altitudes and three lighting conditions, and the labelling workflow all take longer than the code.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Addendum — 17 September: video path changed</w:t>
      </w:r>
    </w:p>
    <w:p>
      <w:pPr>
        <w:spacing w:after="120" w:line="276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The camera-to-Jetson link was changed from Ethernet/RTSP to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micro-HDMI through a USB capture card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, freeing the camera's Ethernet port to feed a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video transmitter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for the operator downlink.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A8 mini micro-HDMI --&gt; USB capture card --&gt; Jetson      [perception video]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A8 mini Ethernet   --&gt; video transmitter --&gt; operator   [downlink]</w:t>
      </w:r>
    </w:p>
    <w:p>
      <w:pPr>
        <w:shd w:fill="F2F2F2" w:color="auto" w:val="clear"/>
        <w:spacing w:after="14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A8 mini UART       --&gt; Jetson serial                    [gimbal control]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What this buys.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The operator sees the camera directly rather than a stream relayed by the Jetson, so a Jetson fault no longer blinds them. Capture is also simpler to bring up: a UVC device at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/dev/video0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with no network configuration.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What it costs.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Gimbal control had to move to UART.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It previously shared the Ethernet link. The A8 mini supports the SIYI SDK over UART, so this works, but it is a wiring change.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Frames now arrive in host memory.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The RTSP path could hardware-decode straight into GPU memory via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nvv4l2decoder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; a capture card forces a host-to-GPU copy every frame.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The card adds its own latency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, typically tens to well over a hundred milliseconds, invisible unless deliberately measured. Experiment E3b was added to the benchmark plan.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USB 3.0 is required.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Uncompressed 1080p30 is about 62 MB/s; a USB 2.0 port silently degrades to MJPEG, 720p or a lower frame rate rather than failing.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The ground picture carries no detection overlays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, since it bypasses the Jetson.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Unresolved risk.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The manual describes video output as a switchable mode — “switch video output mode to HDMI under the Gimbal Config page”. If enabling HDMI disables the Ethernet stream, this split harness is not possible.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Verify on the bench before buying a capture card or transmitter.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Also confirmed from the manual: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any live output from the A8 mini — Ethernet, HDMI or CVBS — is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1080p maximum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. The 4K figure applies only to SD-card recording, so 1920 px remains the correct basis for the altitude table in section 4.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11. Scope boundary and standing caveat</w:t>
      </w:r>
    </w:p>
    <w:p>
      <w:pPr>
        <w:spacing w:after="120" w:line="276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RAPTOR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perceives and reports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. It does not fly the aircraft, plan paths, or command the flight controller — the Jetson reads telemetry from MAVROS and never writes control commands. Enforced in code, so a perception bug can never become a flight safety incident.</w:t>
      </w:r>
    </w:p>
    <w:p>
      <w:pPr>
        <w:spacing w:after="120" w:line="276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The system is a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search aid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, not a medical device and not a triage system. The VLM produces observations; the triage flag is computed by explicit, auditable rules over structured fields, each carrying a plain-words reason. A human decides what happens. Placeholder thresholds need review by someone with real SAR or emergency-medicine experience before any operational use. Full treatment in </w:t>
      </w:r>
      <w:r>
        <w:rPr>
          <w:rFonts w:ascii="Consolas" w:cs="Consolas" w:eastAsia="Consolas" w:hAnsi="Consolas"/>
          <w:color w:val="1F1F1F"/>
          <w:sz w:val="19"/>
          <w:szCs w:val="19"/>
        </w:rPr>
        <w:t xml:space="preserve">docs/08-limitations-and-safety.md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1F1F1F"/>
          <w:sz w:val="21"/>
          <w:szCs w:val="21"/>
        </w:rPr>
        <w:t xml:space="preserve">Every performance figure in this report is a target, not a measurement. Nothing had been benchmarked yet. The altitude table is geometry, not data. The benchmark plan exists to replace these figures; until it does, none of them belongs in a presentation as a finding.</w:t>
      </w:r>
    </w:p>
    <w:sectPr>
      <w:footerReference w:type="default" r:id="rId7"/>
      <w:pgSz w:w="12240" w:h="15840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6"/>
        <w:szCs w:val="16"/>
      </w:rPr>
      <w:t xml:space="preserve">RAPTOR report · 16 September 2026 (combined) · page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RAPTOR report, 16 September 2026 (combined)</dc:title>
  <dc:creator>RAPTOR team</dc:creator>
  <cp:lastModifiedBy>Un-named</cp:lastModifiedBy>
  <cp:revision>1</cp:revision>
  <dcterms:created xsi:type="dcterms:W3CDTF">2026-09-29T10:29:08.540Z</dcterms:created>
  <dcterms:modified xsi:type="dcterms:W3CDTF">2026-09-29T10:29:08.541Z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