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budget_analysis</w:t>
      </w:r>
    </w:p>
    <w:p>
      <w:pPr>
        <w:pStyle w:val="FirstParagraph"/>
      </w:pPr>
      <w:r>
        <w:rPr>
          <w:b/>
          <w:bCs/>
        </w:rPr>
        <w:t xml:space="preserve">বাস্তবায়ন পরিবীক্ষণ ও মূল্যায়নগের পরিচালন ব্যয় বরাদ্দ বিশ্লেষণ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008"/>
        <w:gridCol w:w="1008"/>
        <w:gridCol w:w="1008"/>
        <w:gridCol w:w="1008"/>
        <w:gridCol w:w="1008"/>
        <w:gridCol w:w="1008"/>
        <w:gridCol w:w="72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বিবরণ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বাজেট ২০২৫-২৬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সংশোধিত বাজেট ২০২৫-২৬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প্রাক্কলন ২০২৬-২৭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অতিরিক্ত দাবি (সংশোধিত বাজেটের তুলনায়)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বৃদ্ধি (%) (সংশোধিত বাজেটর তুলনায়)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অর্থ বিভাগের সুপারিশ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মন্তব্য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৩১১১: নগদ, মজুরি ও বেতন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22.60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7.90%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22.16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3111301 - দায়িত্ব ভাতা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3111306 - শিক্ষা ভাতা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3111310 - বাড়ি ভাড়া ভাতা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3111311 - চিকিৎসা ভাতা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3111313 - আবাসিক টেলিফোন নগদায়ন ভাতা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3111352 - বিশেষ সুবিধা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8.62%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৩২১১: প্রশাসনিক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58.90%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3211111 - সেমিনার/কনফারেন্স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3211125 - প্রচার ও বিজ্ঞাপন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3211127 - বইপত্র ও সাময়িকী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41.18%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৩২২১: ফি চার্জ ও কমিশন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27.05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27.05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27.17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0.44%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27.17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৩২৩১: প্রশিক্ষণ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3231301 - প্রশিক্ষণ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৩২৪৩: পেট্রোল, অয়েল ও লুব্রিকেন্ট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৩২৪৪: ভ্রমণ ও বদলি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36.90%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3244101 - ভ্রমণ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3244102 - বদলি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৩২৫৫:  মুদ্রণ ও মনিহারি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4.54%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3255101 - কম্পিউটার সামগ্রী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3255105 - অন্যান্য মনিহারি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৩২৫৬: সাধারণ সরবরাহ ও কাঁচামাল সামগ্রী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5.71%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৩২৫৭:  পেশাগত সেবা, সম্মানী ও বিশেষ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76.14%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3257103 - গবেষণা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3257206 - সম্মানী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৩২৫৮:  মেরামত ও সংরক্ষণ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75.27%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3258101 - মোটরযান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3258103 - কম্পিউটার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3258140 - মোটরযান রক্ষণাবেক্ষণ ব্যয়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3258141 - অভ্যন্তরীণ শোভাবর্ধন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৩৯১১: সংরক্ষিত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44.96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44.96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3911111 - সাধারণ থোক বরাদ্দ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4111325 - অভ্যন্তরীণ শোভাবর্ধন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4112314 - আসবাবপত্র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4112316 - অন্যান্য যন্ত্রপাতি ও সরঞ্জামাদি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বাজেট সহায়তা বিপিপিএ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-2.82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-100.00%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মোট: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69.11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59.82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111.96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52.14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87.16%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59.26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NikoshBAN" w:hAnsi="NikoshBAN" w:eastAsia="NikoshBAN" w:cs="NikoshB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DD1BE1" w:rsidRPr="00EE7AEB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altName w:val="Nirmala UI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A9"/>
    <w:rsid w:val="00125AA9"/>
    <w:rsid w:val="00DD1BE1"/>
    <w:rsid w:val="00EE7AE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budget_analysis</dc:title>
  <dc:creator/>
  <cp:keywords/>
  <dcterms:created xsi:type="dcterms:W3CDTF">2026-03-26T19:22:24Z</dcterms:created>
  <dcterms:modified xsi:type="dcterms:W3CDTF">2026-03-26T19:22:24Z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