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t xml:space="preserve">বিভাগের বিগত ৫ অর্থবছরের বাজেট বরাদ্দ ও ব্যয়ের হিসাব পর্যালোচনা (সম্পদ ব্যবহারের সক্ষমতা)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বিভাগের বাজেট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অর্থ বছর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মূল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প্রকৃত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ব্যয়ের শতকরা হার 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13,706.72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15,128.20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14,309.29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95.79%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15,073.25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21,204.05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16,457.71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91.59%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11,620.86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16,613.89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12,821.21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90.64%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11,208.07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13,607.55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12,033.33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93.14%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9,245.09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13,572.82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12,798.81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72.23%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গত ৫ বছরের গড় সক্ষমতা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88.68%</w:t>
            </w:r>
          </w:p>
        </w:tc>
      </w:tr>
    </w:tbl>
    <w:p>
      <w:pPr>
        <w:pStyle w:val="BodyText"/>
      </w:pPr>
      <w:r>
        <w:t xml:space="preserve">বিভাগের বিগত ৫ অর্থবছরের পরিচালন ব্যয়ের সক্ষমতা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পরিচালন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অর্থ বছর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মূল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প্রকৃত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ব্যয়ের শতকরা হার 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499.65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97.93%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98.65%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602.43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95.28%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89.48%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88.98%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গত ৫ বছরের গড় সক্ষমতা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94.06%</w:t>
            </w:r>
          </w:p>
        </w:tc>
      </w:tr>
    </w:tbl>
    <w:p>
      <w:pPr>
        <w:pStyle w:val="BodyText"/>
      </w:pPr>
      <w:r>
        <w:t xml:space="preserve">বিভাগের বিগত ৫ অর্থবছরের উন্নয়ন ব্যয়ের সক্ষমতা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পরিচালন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অর্থ বছর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মূল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প্রকৃত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ব্যয়ের শতকরা হার 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13,217.43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14,612.47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13,809.64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95.71%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14,517.31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20,633.86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15,894.15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91.34%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11,070.17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16,011.46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12,243.27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90.42%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10,655.23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12,980.13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11,415.51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93.34%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12,886.70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12,129.62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71.31%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গত ৫ বছরের গড় সক্ষমতা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88.42%</w:t>
            </w:r>
          </w:p>
        </w:tc>
      </w:tr>
    </w:tbl>
    <w:sectPr w:rsidR="00DD1BE1" w:rsidRPr="00B10AD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B10ADB"/>
    <w:rsid w:val="00C32B56"/>
    <w:rsid w:val="00D3763D"/>
    <w:rsid w:val="00DD1BE1"/>
    <w:rsid w:val="00EE7AEB"/>
    <w:rsid w:val="00FE7C72"/>
  </w:rsids>
  <w:themeFontLang w:bidi="bn-BD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10ADB"/>
    <w:rPr>
      <w:rFonts w:ascii="NikoshBAN" w:hAnsi="NikoshBAN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2026-09-28T05:46:40Z</dcterms:created>
  <dcterms:modified xsi:type="dcterms:W3CDTF">2026-09-28T05:46:40Z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