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3A51" w14:textId="77777777" w:rsidR="003B1236" w:rsidRDefault="003B1236" w:rsidP="003B1236">
      <w:pPr>
        <w:spacing w:line="480" w:lineRule="auto"/>
        <w:rPr>
          <w:rFonts w:ascii="Arial" w:hAnsi="Arial" w:cs="Arial"/>
          <w:b/>
          <w:bCs/>
          <w:sz w:val="40"/>
          <w:szCs w:val="40"/>
        </w:rPr>
      </w:pPr>
    </w:p>
    <w:p w14:paraId="4E6105C3" w14:textId="5071978F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22795">
        <w:rPr>
          <w:rFonts w:ascii="Arial" w:hAnsi="Arial" w:cs="Arial"/>
          <w:b/>
          <w:bCs/>
          <w:sz w:val="40"/>
          <w:szCs w:val="40"/>
        </w:rPr>
        <w:t>Thesis Proposal</w:t>
      </w:r>
    </w:p>
    <w:p w14:paraId="1B82AD8C" w14:textId="77777777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23B8D72" w14:textId="002BD4FB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822795">
        <w:rPr>
          <w:rFonts w:ascii="Arial" w:hAnsi="Arial" w:cs="Arial"/>
          <w:sz w:val="28"/>
          <w:szCs w:val="28"/>
        </w:rPr>
        <w:t xml:space="preserve">The </w:t>
      </w:r>
      <w:r w:rsidR="003B1236">
        <w:rPr>
          <w:rFonts w:ascii="Arial" w:hAnsi="Arial" w:cs="Arial"/>
          <w:sz w:val="28"/>
          <w:szCs w:val="28"/>
        </w:rPr>
        <w:t>E</w:t>
      </w:r>
      <w:r w:rsidRPr="00822795">
        <w:rPr>
          <w:rFonts w:ascii="Arial" w:hAnsi="Arial" w:cs="Arial"/>
          <w:sz w:val="28"/>
          <w:szCs w:val="28"/>
        </w:rPr>
        <w:t>ffect of Individual Study Power on the Performance of Bayesian Evidence Synthesis</w:t>
      </w:r>
      <w:r w:rsidR="003B1236">
        <w:rPr>
          <w:rFonts w:ascii="Arial" w:hAnsi="Arial" w:cs="Arial"/>
          <w:sz w:val="28"/>
          <w:szCs w:val="28"/>
        </w:rPr>
        <w:t xml:space="preserve"> in the Context of Multiple Regression Analysis</w:t>
      </w:r>
    </w:p>
    <w:p w14:paraId="17E4E2B8" w14:textId="42DA62DE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B2D96E1" w14:textId="2F021353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822795">
        <w:rPr>
          <w:rFonts w:ascii="Arial" w:hAnsi="Arial" w:cs="Arial"/>
          <w:sz w:val="24"/>
          <w:szCs w:val="24"/>
        </w:rPr>
        <w:t>Anita Lyubenova (3384022)</w:t>
      </w:r>
    </w:p>
    <w:p w14:paraId="7ABC5DFE" w14:textId="7DAC2BF8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822795">
        <w:rPr>
          <w:rFonts w:ascii="Arial" w:hAnsi="Arial" w:cs="Arial"/>
          <w:sz w:val="24"/>
          <w:szCs w:val="24"/>
        </w:rPr>
        <w:t>Supervisor: Irene Klugkist</w:t>
      </w:r>
    </w:p>
    <w:p w14:paraId="511FBA9C" w14:textId="77777777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2EA903C" w14:textId="67198887" w:rsidR="00822795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822795">
        <w:rPr>
          <w:rFonts w:ascii="Arial" w:hAnsi="Arial" w:cs="Arial"/>
          <w:sz w:val="24"/>
          <w:szCs w:val="24"/>
        </w:rPr>
        <w:t xml:space="preserve">Word Count: </w:t>
      </w:r>
      <w:r w:rsidR="005563AF">
        <w:rPr>
          <w:rFonts w:ascii="Arial" w:hAnsi="Arial" w:cs="Arial"/>
          <w:sz w:val="24"/>
          <w:szCs w:val="24"/>
        </w:rPr>
        <w:t>73</w:t>
      </w:r>
      <w:r w:rsidR="00F83E67">
        <w:rPr>
          <w:rFonts w:ascii="Arial" w:hAnsi="Arial" w:cs="Arial"/>
          <w:sz w:val="24"/>
          <w:szCs w:val="24"/>
        </w:rPr>
        <w:t>0</w:t>
      </w:r>
    </w:p>
    <w:p w14:paraId="4E6E5047" w14:textId="0AFC8959" w:rsidR="001E04ED" w:rsidRDefault="001E04ED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1E04ED">
        <w:rPr>
          <w:rFonts w:ascii="Arial" w:hAnsi="Arial" w:cs="Arial"/>
          <w:sz w:val="24"/>
          <w:szCs w:val="24"/>
        </w:rPr>
        <w:t xml:space="preserve">FETC </w:t>
      </w:r>
      <w:r w:rsidR="008B0981">
        <w:rPr>
          <w:rFonts w:ascii="Arial" w:hAnsi="Arial" w:cs="Arial"/>
          <w:sz w:val="24"/>
          <w:szCs w:val="24"/>
        </w:rPr>
        <w:t>protocol</w:t>
      </w:r>
      <w:r w:rsidRPr="001E04ED">
        <w:rPr>
          <w:rFonts w:ascii="Arial" w:hAnsi="Arial" w:cs="Arial"/>
          <w:sz w:val="24"/>
          <w:szCs w:val="24"/>
        </w:rPr>
        <w:t xml:space="preserve"> number</w:t>
      </w:r>
      <w:r w:rsidR="000A51AE">
        <w:rPr>
          <w:rFonts w:ascii="Arial" w:hAnsi="Arial" w:cs="Arial"/>
          <w:sz w:val="24"/>
          <w:szCs w:val="24"/>
        </w:rPr>
        <w:t xml:space="preserve"> (approved)</w:t>
      </w:r>
      <w:r>
        <w:rPr>
          <w:rFonts w:ascii="Arial" w:hAnsi="Arial" w:cs="Arial"/>
          <w:sz w:val="24"/>
          <w:szCs w:val="24"/>
        </w:rPr>
        <w:t xml:space="preserve">: </w:t>
      </w:r>
      <w:r w:rsidRPr="001E04ED">
        <w:rPr>
          <w:rFonts w:ascii="Arial" w:hAnsi="Arial" w:cs="Arial"/>
          <w:sz w:val="24"/>
          <w:szCs w:val="24"/>
        </w:rPr>
        <w:t>22-1864</w:t>
      </w:r>
    </w:p>
    <w:p w14:paraId="7712FE78" w14:textId="77777777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3E44811F" w14:textId="339E94FF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822795">
        <w:rPr>
          <w:rFonts w:ascii="Arial" w:hAnsi="Arial" w:cs="Arial"/>
          <w:sz w:val="24"/>
          <w:szCs w:val="24"/>
        </w:rPr>
        <w:t xml:space="preserve">Methodology and Statistics for the Behavioral Biomedical and Social Sciences </w:t>
      </w:r>
    </w:p>
    <w:p w14:paraId="65C6CD6E" w14:textId="4B33775E" w:rsidR="00822795" w:rsidRPr="004B2EE1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4B2EE1">
        <w:rPr>
          <w:rFonts w:ascii="Arial" w:hAnsi="Arial" w:cs="Arial"/>
          <w:sz w:val="24"/>
          <w:szCs w:val="24"/>
        </w:rPr>
        <w:t>Utrecht University</w:t>
      </w:r>
    </w:p>
    <w:p w14:paraId="34833A6B" w14:textId="7F488C94" w:rsidR="00822795" w:rsidRPr="004B2EE1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4B2EE1">
        <w:rPr>
          <w:rFonts w:ascii="Arial" w:hAnsi="Arial" w:cs="Arial"/>
          <w:sz w:val="24"/>
          <w:szCs w:val="24"/>
        </w:rPr>
        <w:t>October 2022</w:t>
      </w:r>
    </w:p>
    <w:p w14:paraId="1D45F6DD" w14:textId="77777777" w:rsidR="00822795" w:rsidRPr="004B2EE1" w:rsidRDefault="00822795" w:rsidP="003B1236">
      <w:pPr>
        <w:spacing w:line="480" w:lineRule="auto"/>
        <w:rPr>
          <w:rFonts w:ascii="Arial" w:hAnsi="Arial" w:cs="Arial"/>
          <w:sz w:val="24"/>
          <w:szCs w:val="24"/>
        </w:rPr>
      </w:pPr>
    </w:p>
    <w:p w14:paraId="1545B4DF" w14:textId="7C02E124" w:rsidR="003B03BF" w:rsidRPr="004B2EE1" w:rsidRDefault="00822795" w:rsidP="003B1236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B2EE1">
        <w:rPr>
          <w:rFonts w:ascii="Arial" w:hAnsi="Arial" w:cs="Arial"/>
          <w:sz w:val="24"/>
          <w:szCs w:val="24"/>
        </w:rPr>
        <w:t>Candidate journal: Behavior Research Methods</w:t>
      </w:r>
      <w:r w:rsidR="003B03BF" w:rsidRPr="004B2EE1">
        <w:rPr>
          <w:rFonts w:ascii="Arial" w:hAnsi="Arial" w:cs="Arial"/>
          <w:b/>
          <w:bCs/>
          <w:sz w:val="28"/>
          <w:szCs w:val="28"/>
        </w:rPr>
        <w:br w:type="page"/>
      </w:r>
    </w:p>
    <w:p w14:paraId="64F3865A" w14:textId="5CF58982" w:rsidR="00084ED9" w:rsidRPr="004B2EE1" w:rsidRDefault="00084ED9" w:rsidP="00822795">
      <w:pPr>
        <w:pStyle w:val="Heading1"/>
        <w:spacing w:line="480" w:lineRule="auto"/>
        <w:rPr>
          <w:rFonts w:ascii="Arial" w:hAnsi="Arial" w:cs="Arial"/>
        </w:rPr>
      </w:pPr>
      <w:r w:rsidRPr="004B2EE1">
        <w:rPr>
          <w:rFonts w:ascii="Arial" w:hAnsi="Arial" w:cs="Arial"/>
        </w:rPr>
        <w:lastRenderedPageBreak/>
        <w:t>Introduction</w:t>
      </w:r>
    </w:p>
    <w:p w14:paraId="2E0E8926" w14:textId="2051A579" w:rsidR="003A58F9" w:rsidRPr="00822795" w:rsidRDefault="003A58F9" w:rsidP="00822795">
      <w:pPr>
        <w:spacing w:line="480" w:lineRule="auto"/>
        <w:jc w:val="both"/>
        <w:rPr>
          <w:rFonts w:ascii="Arial" w:hAnsi="Arial" w:cs="Arial"/>
        </w:rPr>
      </w:pPr>
      <w:r w:rsidRPr="004B2EE1">
        <w:rPr>
          <w:rFonts w:ascii="Arial" w:hAnsi="Arial" w:cs="Arial"/>
        </w:rPr>
        <w:t xml:space="preserve">Much focus has been given to the necessity to accumulate evidence across replications in order to gain certainty about the presence of an effect and its size. </w:t>
      </w:r>
      <w:r w:rsidR="009E2DCC" w:rsidRPr="004B2EE1">
        <w:rPr>
          <w:rFonts w:ascii="Arial" w:hAnsi="Arial" w:cs="Arial"/>
        </w:rPr>
        <w:t>To this end, m</w:t>
      </w:r>
      <w:r w:rsidRPr="004B2EE1">
        <w:rPr>
          <w:rFonts w:ascii="Arial" w:hAnsi="Arial" w:cs="Arial"/>
        </w:rPr>
        <w:t xml:space="preserve">eta-analysis </w:t>
      </w:r>
      <w:r w:rsidR="009E2DCC" w:rsidRPr="004B2EE1">
        <w:rPr>
          <w:rFonts w:ascii="Arial" w:hAnsi="Arial" w:cs="Arial"/>
        </w:rPr>
        <w:t xml:space="preserve">and </w:t>
      </w:r>
      <w:r w:rsidRPr="004B2EE1">
        <w:rPr>
          <w:rFonts w:ascii="Arial" w:hAnsi="Arial" w:cs="Arial"/>
        </w:rPr>
        <w:t>Bayesian Sequential Updating (BSU</w:t>
      </w:r>
      <w:r w:rsidR="00951605" w:rsidRPr="004B2EE1">
        <w:rPr>
          <w:rFonts w:ascii="Arial" w:hAnsi="Arial" w:cs="Arial"/>
        </w:rPr>
        <w:t xml:space="preserve">; </w:t>
      </w:r>
      <w:hyperlink w:anchor="_CTVL001ea319636f18042e9bb984c4449a9dcd2" w:tooltip="Schönbrodt, F. D., Wagenmakers, E.-J., Zehetleitner, M., &amp; Perugini, M. (2016). Sequential hypothesis testing with Bayes factors: Efficiently testing …" w:history="1">
        <w:r w:rsidR="00406F1E">
          <w:rPr>
            <w:rFonts w:ascii="Arial" w:hAnsi="Arial" w:cs="Arial"/>
            <w:noProof/>
          </w:rPr>
          <w:t>Schönbrodt, Wagenmakers, Zehetleitner, and Perugini</w:t>
        </w:r>
      </w:hyperlink>
      <w:r w:rsidR="00951605">
        <w:rPr>
          <w:rFonts w:ascii="Arial" w:hAnsi="Arial" w:cs="Arial"/>
        </w:rPr>
        <w:t xml:space="preserve">, </w:t>
      </w:r>
      <w:hyperlink w:anchor="_CTVL001ea319636f18042e9bb984c4449a9dcd2" w:tooltip="Schönbrodt, F. D., Wagenmakers, E.-J., Zehetleitner, M., &amp; Perugini, M. (2016). Sequential hypothesis testing with Bayes factors: Efficiently testing …" w:history="1">
        <w:r w:rsidR="00406F1E">
          <w:rPr>
            <w:rFonts w:ascii="Arial" w:hAnsi="Arial" w:cs="Arial"/>
            <w:noProof/>
          </w:rPr>
          <w:t>2016</w:t>
        </w:r>
      </w:hyperlink>
      <w:r w:rsidR="00951605">
        <w:rPr>
          <w:rFonts w:ascii="Arial" w:hAnsi="Arial" w:cs="Arial"/>
        </w:rPr>
        <w:t xml:space="preserve">) </w:t>
      </w:r>
      <w:r w:rsidR="009E2DCC" w:rsidRPr="00822795">
        <w:rPr>
          <w:rFonts w:ascii="Arial" w:hAnsi="Arial" w:cs="Arial"/>
        </w:rPr>
        <w:t>are among the available tools that can be used</w:t>
      </w:r>
      <w:r w:rsidRPr="00822795">
        <w:rPr>
          <w:rFonts w:ascii="Arial" w:hAnsi="Arial" w:cs="Arial"/>
        </w:rPr>
        <w:t xml:space="preserve">. However, both </w:t>
      </w:r>
      <w:r w:rsidR="008C6520" w:rsidRPr="00822795">
        <w:rPr>
          <w:rFonts w:ascii="Arial" w:hAnsi="Arial" w:cs="Arial"/>
        </w:rPr>
        <w:t>are problematic</w:t>
      </w:r>
      <w:r w:rsidRPr="00822795">
        <w:rPr>
          <w:rFonts w:ascii="Arial" w:hAnsi="Arial" w:cs="Arial"/>
        </w:rPr>
        <w:t xml:space="preserve"> </w:t>
      </w:r>
      <w:r w:rsidR="008C6520" w:rsidRPr="00822795">
        <w:rPr>
          <w:rFonts w:ascii="Arial" w:hAnsi="Arial" w:cs="Arial"/>
        </w:rPr>
        <w:t xml:space="preserve">when aggregating </w:t>
      </w:r>
      <w:r w:rsidR="00062760" w:rsidRPr="00822795">
        <w:rPr>
          <w:rFonts w:ascii="Arial" w:hAnsi="Arial" w:cs="Arial"/>
        </w:rPr>
        <w:t xml:space="preserve">effects </w:t>
      </w:r>
      <w:r w:rsidR="008C6520" w:rsidRPr="00822795">
        <w:rPr>
          <w:rFonts w:ascii="Arial" w:hAnsi="Arial" w:cs="Arial"/>
        </w:rPr>
        <w:t>over conceptual replications, i.e.,</w:t>
      </w:r>
      <w:r w:rsidRPr="00822795">
        <w:rPr>
          <w:rFonts w:ascii="Arial" w:hAnsi="Arial" w:cs="Arial"/>
        </w:rPr>
        <w:t xml:space="preserve"> studies </w:t>
      </w:r>
      <w:r w:rsidR="00FE328B" w:rsidRPr="00822795">
        <w:rPr>
          <w:rFonts w:ascii="Arial" w:hAnsi="Arial" w:cs="Arial"/>
        </w:rPr>
        <w:t xml:space="preserve">that investigate the same effect </w:t>
      </w:r>
      <w:r w:rsidR="00062760" w:rsidRPr="00822795">
        <w:rPr>
          <w:rFonts w:ascii="Arial" w:hAnsi="Arial" w:cs="Arial"/>
        </w:rPr>
        <w:t xml:space="preserve">but </w:t>
      </w:r>
      <w:r w:rsidRPr="00822795">
        <w:rPr>
          <w:rFonts w:ascii="Arial" w:hAnsi="Arial" w:cs="Arial"/>
        </w:rPr>
        <w:t>differ in design, operationalization of the dependent variable, or measurement of the variables</w:t>
      </w:r>
      <w:r w:rsidR="00062760" w:rsidRPr="00822795">
        <w:rPr>
          <w:rFonts w:ascii="Arial" w:hAnsi="Arial" w:cs="Arial"/>
        </w:rPr>
        <w:t xml:space="preserve"> </w:t>
      </w:r>
      <w:hyperlink w:anchor="_CTVL001ed20edd2d9fa4b3c95e9a8c15908e1b4" w:tooltip="Klugkist, I., &amp; Volker, T. B. (2022). Bayesian Evidence Synthesis for Informative Hypotheses: An introduction, Manuscript submitted for publication." w:history="1">
        <w:r w:rsidR="00406F1E">
          <w:rPr>
            <w:rFonts w:ascii="Arial" w:hAnsi="Arial" w:cs="Arial"/>
            <w:noProof/>
          </w:rPr>
          <w:t>(Klugkist &amp; Volker, 2022)</w:t>
        </w:r>
      </w:hyperlink>
      <w:r w:rsidR="00100409">
        <w:rPr>
          <w:rFonts w:ascii="Arial" w:hAnsi="Arial" w:cs="Arial"/>
        </w:rPr>
        <w:t xml:space="preserve">. </w:t>
      </w:r>
      <w:r w:rsidRPr="00822795">
        <w:rPr>
          <w:rFonts w:ascii="Arial" w:hAnsi="Arial" w:cs="Arial"/>
        </w:rPr>
        <w:t>A</w:t>
      </w:r>
      <w:r w:rsidR="00EA6F42" w:rsidRPr="00822795">
        <w:rPr>
          <w:rFonts w:ascii="Arial" w:hAnsi="Arial" w:cs="Arial"/>
        </w:rPr>
        <w:t>n</w:t>
      </w:r>
      <w:r w:rsidRPr="00822795">
        <w:rPr>
          <w:rFonts w:ascii="Arial" w:hAnsi="Arial" w:cs="Arial"/>
        </w:rPr>
        <w:t xml:space="preserve"> alternative tool that could tackle this problem is Bayesian Evidence Synthesis (BES</w:t>
      </w:r>
      <w:r w:rsidR="00C73156" w:rsidRPr="00822795">
        <w:rPr>
          <w:rFonts w:ascii="Arial" w:hAnsi="Arial" w:cs="Arial"/>
        </w:rPr>
        <w:t>;</w:t>
      </w:r>
      <w:r w:rsidR="00100409">
        <w:rPr>
          <w:rFonts w:ascii="Arial" w:hAnsi="Arial" w:cs="Arial"/>
        </w:rPr>
        <w:t xml:space="preserve"> </w:t>
      </w:r>
      <w:hyperlink w:anchor="_CTVL001cfeaa701f1b0457e89f5516ec8480e60" w:tooltip="Kuiper, R. M., Buskens, V., Raub, W., &amp; Hoijtink, H. (2013). Combining Statistical Evidence From Several Studies. Sociological Methods &amp; Research, 42(…" w:history="1">
        <w:r w:rsidR="00406F1E">
          <w:rPr>
            <w:rFonts w:ascii="Arial" w:hAnsi="Arial" w:cs="Arial"/>
            <w:noProof/>
          </w:rPr>
          <w:t>Kuiper, Buskens, Raub, and Hoijtink</w:t>
        </w:r>
      </w:hyperlink>
      <w:r w:rsidR="00100409">
        <w:rPr>
          <w:rFonts w:ascii="Arial" w:hAnsi="Arial" w:cs="Arial"/>
        </w:rPr>
        <w:t xml:space="preserve">, </w:t>
      </w:r>
      <w:hyperlink w:anchor="_CTVL001cfeaa701f1b0457e89f5516ec8480e60" w:tooltip="Kuiper, R. M., Buskens, V., Raub, W., &amp; Hoijtink, H. (2013). Combining Statistical Evidence From Several Studies. Sociological Methods &amp; Research, 42(…" w:history="1">
        <w:r w:rsidR="00406F1E">
          <w:rPr>
            <w:rFonts w:ascii="Arial" w:hAnsi="Arial" w:cs="Arial"/>
            <w:noProof/>
          </w:rPr>
          <w:t>2013</w:t>
        </w:r>
      </w:hyperlink>
      <w:r w:rsidR="00DF6C0A" w:rsidRPr="00822795">
        <w:rPr>
          <w:rFonts w:ascii="Arial" w:hAnsi="Arial" w:cs="Arial"/>
        </w:rPr>
        <w:t>). Instead of pooling effect sizes or dat</w:t>
      </w:r>
      <w:r w:rsidR="0006567D" w:rsidRPr="00822795">
        <w:rPr>
          <w:rFonts w:ascii="Arial" w:hAnsi="Arial" w:cs="Arial"/>
        </w:rPr>
        <w:t>a,</w:t>
      </w:r>
      <w:r w:rsidRPr="00822795">
        <w:rPr>
          <w:rFonts w:ascii="Arial" w:hAnsi="Arial" w:cs="Arial"/>
        </w:rPr>
        <w:t xml:space="preserve"> BES aggregates evidence at the level of hypothesis</w:t>
      </w:r>
      <w:r w:rsidR="001A5ACE" w:rsidRPr="00822795">
        <w:rPr>
          <w:rFonts w:ascii="Arial" w:hAnsi="Arial" w:cs="Arial"/>
        </w:rPr>
        <w:t>.</w:t>
      </w:r>
      <w:r w:rsidRPr="00822795">
        <w:rPr>
          <w:rFonts w:ascii="Arial" w:hAnsi="Arial" w:cs="Arial"/>
        </w:rPr>
        <w:t xml:space="preserve"> </w:t>
      </w:r>
      <w:r w:rsidR="001A5ACE" w:rsidRPr="00822795">
        <w:rPr>
          <w:rFonts w:ascii="Arial" w:hAnsi="Arial" w:cs="Arial"/>
        </w:rPr>
        <w:t>T</w:t>
      </w:r>
      <w:r w:rsidRPr="00822795">
        <w:rPr>
          <w:rFonts w:ascii="Arial" w:hAnsi="Arial" w:cs="Arial"/>
        </w:rPr>
        <w:t xml:space="preserve">hat is, </w:t>
      </w:r>
      <w:r w:rsidR="00C73156" w:rsidRPr="00822795">
        <w:rPr>
          <w:rFonts w:ascii="Arial" w:hAnsi="Arial" w:cs="Arial"/>
        </w:rPr>
        <w:t xml:space="preserve">a </w:t>
      </w:r>
      <w:r w:rsidRPr="00822795">
        <w:rPr>
          <w:rFonts w:ascii="Arial" w:hAnsi="Arial" w:cs="Arial"/>
        </w:rPr>
        <w:t>Bayes factor</w:t>
      </w:r>
      <w:r w:rsidR="000A54F4" w:rsidRPr="00822795">
        <w:rPr>
          <w:rFonts w:ascii="Arial" w:hAnsi="Arial" w:cs="Arial"/>
        </w:rPr>
        <w:t xml:space="preserve"> (BF</w:t>
      </w:r>
      <w:r w:rsidR="00C73156" w:rsidRPr="00822795">
        <w:rPr>
          <w:rFonts w:ascii="Arial" w:hAnsi="Arial" w:cs="Arial"/>
        </w:rPr>
        <w:t>;</w:t>
      </w:r>
      <w:r w:rsidR="00100409">
        <w:rPr>
          <w:rFonts w:ascii="Arial" w:hAnsi="Arial" w:cs="Arial"/>
        </w:rPr>
        <w:t xml:space="preserve"> </w:t>
      </w:r>
      <w:hyperlink w:anchor="_CTVL001a9d2bff361364567854b4558298835d8" w:tooltip="Kass, R. E., &amp; Raftery, A. E. (1995). Bayes Factors. Journal of the American Statistical Association, 90(430), 773–795." w:history="1">
        <w:r w:rsidR="00406F1E">
          <w:rPr>
            <w:rFonts w:ascii="Arial" w:hAnsi="Arial" w:cs="Arial"/>
            <w:noProof/>
          </w:rPr>
          <w:t>Kass and Raftery</w:t>
        </w:r>
      </w:hyperlink>
      <w:r w:rsidR="00100409">
        <w:rPr>
          <w:rFonts w:ascii="Arial" w:hAnsi="Arial" w:cs="Arial"/>
        </w:rPr>
        <w:t xml:space="preserve">, </w:t>
      </w:r>
      <w:hyperlink w:anchor="_CTVL001a9d2bff361364567854b4558298835d8" w:tooltip="Kass, R. E., &amp; Raftery, A. E. (1995). Bayes Factors. Journal of the American Statistical Association, 90(430), 773–795." w:history="1">
        <w:r w:rsidR="00406F1E">
          <w:rPr>
            <w:rFonts w:ascii="Arial" w:hAnsi="Arial" w:cs="Arial"/>
            <w:noProof/>
          </w:rPr>
          <w:t>1995</w:t>
        </w:r>
      </w:hyperlink>
      <w:r w:rsidR="000A54F4" w:rsidRPr="00822795">
        <w:rPr>
          <w:rFonts w:ascii="Arial" w:hAnsi="Arial" w:cs="Arial"/>
        </w:rPr>
        <w:t>)</w:t>
      </w:r>
      <w:r w:rsidR="00EA6F42" w:rsidRPr="00822795">
        <w:rPr>
          <w:rFonts w:ascii="Arial" w:hAnsi="Arial" w:cs="Arial"/>
        </w:rPr>
        <w:t xml:space="preserve"> is</w:t>
      </w:r>
      <w:r w:rsidRPr="00822795">
        <w:rPr>
          <w:rFonts w:ascii="Arial" w:hAnsi="Arial" w:cs="Arial"/>
        </w:rPr>
        <w:t xml:space="preserve"> used to quantify the </w:t>
      </w:r>
      <w:r w:rsidR="00EA6F42" w:rsidRPr="00822795">
        <w:rPr>
          <w:rFonts w:ascii="Arial" w:hAnsi="Arial" w:cs="Arial"/>
        </w:rPr>
        <w:t xml:space="preserve">relative </w:t>
      </w:r>
      <w:r w:rsidRPr="00822795">
        <w:rPr>
          <w:rFonts w:ascii="Arial" w:hAnsi="Arial" w:cs="Arial"/>
        </w:rPr>
        <w:t xml:space="preserve">support for </w:t>
      </w:r>
      <w:r w:rsidR="00EA6F42" w:rsidRPr="00822795">
        <w:rPr>
          <w:rFonts w:ascii="Arial" w:hAnsi="Arial" w:cs="Arial"/>
        </w:rPr>
        <w:t xml:space="preserve">one hypothesis over another </w:t>
      </w:r>
      <w:r w:rsidRPr="00822795">
        <w:rPr>
          <w:rFonts w:ascii="Arial" w:hAnsi="Arial" w:cs="Arial"/>
        </w:rPr>
        <w:t xml:space="preserve">in each study and BES aggregates </w:t>
      </w:r>
      <w:r w:rsidR="00EA6F42" w:rsidRPr="00822795">
        <w:rPr>
          <w:rFonts w:ascii="Arial" w:hAnsi="Arial" w:cs="Arial"/>
        </w:rPr>
        <w:t>the B</w:t>
      </w:r>
      <w:r w:rsidR="008C6520" w:rsidRPr="00822795">
        <w:rPr>
          <w:rFonts w:ascii="Arial" w:hAnsi="Arial" w:cs="Arial"/>
        </w:rPr>
        <w:t xml:space="preserve">Fs </w:t>
      </w:r>
      <w:r w:rsidRPr="00822795">
        <w:rPr>
          <w:rFonts w:ascii="Arial" w:hAnsi="Arial" w:cs="Arial"/>
        </w:rPr>
        <w:t xml:space="preserve">to </w:t>
      </w:r>
      <w:r w:rsidR="00DC7D9C" w:rsidRPr="00822795">
        <w:rPr>
          <w:rFonts w:ascii="Arial" w:hAnsi="Arial" w:cs="Arial"/>
        </w:rPr>
        <w:t>quantify</w:t>
      </w:r>
      <w:r w:rsidRPr="00822795">
        <w:rPr>
          <w:rFonts w:ascii="Arial" w:hAnsi="Arial" w:cs="Arial"/>
        </w:rPr>
        <w:t xml:space="preserve"> the overall support across all studies. However,</w:t>
      </w:r>
      <w:r w:rsidR="00B22AED">
        <w:rPr>
          <w:rFonts w:ascii="Arial" w:hAnsi="Arial" w:cs="Arial"/>
        </w:rPr>
        <w:t xml:space="preserve"> the performance of</w:t>
      </w:r>
      <w:r w:rsidRPr="00822795">
        <w:rPr>
          <w:rFonts w:ascii="Arial" w:hAnsi="Arial" w:cs="Arial"/>
        </w:rPr>
        <w:t xml:space="preserve"> BES has not been thoroughly investigated in</w:t>
      </w:r>
      <w:r w:rsidR="00C5610F" w:rsidRPr="00822795">
        <w:rPr>
          <w:rFonts w:ascii="Arial" w:hAnsi="Arial" w:cs="Arial"/>
        </w:rPr>
        <w:t xml:space="preserve"> realistic</w:t>
      </w:r>
      <w:r w:rsidRPr="00822795">
        <w:rPr>
          <w:rFonts w:ascii="Arial" w:hAnsi="Arial" w:cs="Arial"/>
        </w:rPr>
        <w:t xml:space="preserve"> situations when</w:t>
      </w:r>
      <w:r w:rsidR="0076600A" w:rsidRPr="00822795">
        <w:rPr>
          <w:rFonts w:ascii="Arial" w:hAnsi="Arial" w:cs="Arial"/>
        </w:rPr>
        <w:t xml:space="preserve"> the</w:t>
      </w:r>
      <w:r w:rsidRPr="00822795">
        <w:rPr>
          <w:rFonts w:ascii="Arial" w:hAnsi="Arial" w:cs="Arial"/>
        </w:rPr>
        <w:t xml:space="preserve"> studies</w:t>
      </w:r>
      <w:r w:rsidR="0076600A" w:rsidRPr="00822795">
        <w:rPr>
          <w:rFonts w:ascii="Arial" w:hAnsi="Arial" w:cs="Arial"/>
        </w:rPr>
        <w:t xml:space="preserve"> in the set</w:t>
      </w:r>
      <w:r w:rsidRPr="00822795">
        <w:rPr>
          <w:rFonts w:ascii="Arial" w:hAnsi="Arial" w:cs="Arial"/>
        </w:rPr>
        <w:t xml:space="preserve"> have different evidential value</w:t>
      </w:r>
      <w:r w:rsidR="00FE328B" w:rsidRPr="00822795">
        <w:rPr>
          <w:rFonts w:ascii="Arial" w:hAnsi="Arial" w:cs="Arial"/>
        </w:rPr>
        <w:t>, i.e., when</w:t>
      </w:r>
      <w:r w:rsidRPr="00822795">
        <w:rPr>
          <w:rFonts w:ascii="Arial" w:hAnsi="Arial" w:cs="Arial"/>
        </w:rPr>
        <w:t xml:space="preserve"> </w:t>
      </w:r>
      <w:r w:rsidR="0076600A" w:rsidRPr="00822795">
        <w:rPr>
          <w:rFonts w:ascii="Arial" w:hAnsi="Arial" w:cs="Arial"/>
        </w:rPr>
        <w:t>some of</w:t>
      </w:r>
      <w:r w:rsidRPr="00822795">
        <w:rPr>
          <w:rFonts w:ascii="Arial" w:hAnsi="Arial" w:cs="Arial"/>
        </w:rPr>
        <w:t xml:space="preserve"> </w:t>
      </w:r>
      <w:r w:rsidR="0076600A" w:rsidRPr="00822795">
        <w:rPr>
          <w:rFonts w:ascii="Arial" w:hAnsi="Arial" w:cs="Arial"/>
        </w:rPr>
        <w:t xml:space="preserve">them are </w:t>
      </w:r>
      <w:r w:rsidRPr="00822795">
        <w:rPr>
          <w:rFonts w:ascii="Arial" w:hAnsi="Arial" w:cs="Arial"/>
        </w:rPr>
        <w:t>underpowered, while other</w:t>
      </w:r>
      <w:r w:rsidR="00FE328B" w:rsidRPr="00822795">
        <w:rPr>
          <w:rFonts w:ascii="Arial" w:hAnsi="Arial" w:cs="Arial"/>
        </w:rPr>
        <w:t>s</w:t>
      </w:r>
      <w:r w:rsidRPr="00822795">
        <w:rPr>
          <w:rFonts w:ascii="Arial" w:hAnsi="Arial" w:cs="Arial"/>
        </w:rPr>
        <w:t xml:space="preserve"> are highly powered. </w:t>
      </w:r>
    </w:p>
    <w:p w14:paraId="3DA2CF19" w14:textId="360D8F53" w:rsidR="00FE328B" w:rsidRPr="00822795" w:rsidRDefault="003A58F9" w:rsidP="00822795">
      <w:pPr>
        <w:spacing w:line="480" w:lineRule="auto"/>
        <w:jc w:val="both"/>
        <w:rPr>
          <w:rFonts w:ascii="Arial" w:hAnsi="Arial" w:cs="Arial"/>
        </w:rPr>
      </w:pPr>
      <w:r w:rsidRPr="00822795">
        <w:rPr>
          <w:rFonts w:ascii="Arial" w:hAnsi="Arial" w:cs="Arial"/>
        </w:rPr>
        <w:t xml:space="preserve">Previous research has shown that BES performs very well if all included studies have adequate power </w:t>
      </w:r>
      <w:hyperlink w:anchor="_CTVL001ed20edd2d9fa4b3c95e9a8c15908e1b4" w:tooltip="Klugkist, I., &amp; Volker, T. B. (2022). Bayesian Evidence Synthesis for Informative Hypotheses: An introduction, Manuscript submitted for publication." w:history="1">
        <w:r w:rsidR="00406F1E">
          <w:rPr>
            <w:rFonts w:ascii="Arial" w:hAnsi="Arial" w:cs="Arial"/>
            <w:noProof/>
          </w:rPr>
          <w:t>(Klugkist &amp; Volker, 2022</w:t>
        </w:r>
      </w:hyperlink>
      <w:r w:rsidR="00406F1E" w:rsidRPr="00406F1E">
        <w:rPr>
          <w:rFonts w:ascii="Tahoma" w:hAnsi="Tahoma" w:cs="Tahoma"/>
          <w:noProof/>
          <w:sz w:val="2"/>
        </w:rPr>
        <w:t>⁠</w:t>
      </w:r>
      <w:hyperlink w:anchor="_CTVL001b770535181964a8385f2f95881dc39a9" w:tooltip="van Wonderen, E. (2022). Comparing Bayesian evidence synthesis to meta-analysis: A simulation study and empirical application, Manuscript submitted fo…" w:history="1">
        <w:r w:rsidR="00406F1E">
          <w:rPr>
            <w:rFonts w:ascii="Arial" w:hAnsi="Arial" w:cs="Arial"/>
            <w:noProof/>
          </w:rPr>
          <w:t>; van Wonderen, 2022</w:t>
        </w:r>
      </w:hyperlink>
      <w:r w:rsidR="00406F1E" w:rsidRPr="00406F1E">
        <w:rPr>
          <w:rFonts w:ascii="Tahoma" w:hAnsi="Tahoma" w:cs="Tahoma"/>
          <w:noProof/>
          <w:sz w:val="2"/>
        </w:rPr>
        <w:t>⁠</w:t>
      </w:r>
      <w:hyperlink w:anchor="_CTVL001b8adcb738da14878a197115fc60af73c" w:tooltip="Volker, T. B. (2022). Combining support for hypotheses over heterogeneous studies with Bayesian Evidence Synthesis: A simulation study, Manuscript sub…" w:history="1">
        <w:r w:rsidR="00406F1E">
          <w:rPr>
            <w:rFonts w:ascii="Arial" w:hAnsi="Arial" w:cs="Arial"/>
            <w:noProof/>
          </w:rPr>
          <w:t>; Volker, 2022)</w:t>
        </w:r>
      </w:hyperlink>
      <w:r w:rsidRPr="00822795">
        <w:rPr>
          <w:rFonts w:ascii="Arial" w:hAnsi="Arial" w:cs="Arial"/>
        </w:rPr>
        <w:t>. However, there is evidence that that even a single underpowered study</w:t>
      </w:r>
      <w:r w:rsidR="00E61768" w:rsidRPr="00822795">
        <w:rPr>
          <w:rFonts w:ascii="Arial" w:hAnsi="Arial" w:cs="Arial"/>
        </w:rPr>
        <w:t xml:space="preserve"> with small sample size</w:t>
      </w:r>
      <w:r w:rsidRPr="00822795">
        <w:rPr>
          <w:rFonts w:ascii="Arial" w:hAnsi="Arial" w:cs="Arial"/>
        </w:rPr>
        <w:t xml:space="preserve"> </w:t>
      </w:r>
      <w:r w:rsidR="00C5610F" w:rsidRPr="00822795">
        <w:rPr>
          <w:rFonts w:ascii="Arial" w:hAnsi="Arial" w:cs="Arial"/>
        </w:rPr>
        <w:t>can strongly reduce</w:t>
      </w:r>
      <w:r w:rsidR="001A5ACE" w:rsidRPr="00822795">
        <w:rPr>
          <w:rFonts w:ascii="Arial" w:hAnsi="Arial" w:cs="Arial"/>
        </w:rPr>
        <w:t xml:space="preserve"> the support for the true hypothesis</w:t>
      </w:r>
      <w:r w:rsidRPr="00822795">
        <w:rPr>
          <w:rFonts w:ascii="Arial" w:hAnsi="Arial" w:cs="Arial"/>
        </w:rPr>
        <w:t xml:space="preserve"> </w:t>
      </w:r>
      <w:hyperlink w:anchor="_CTVL001b8adcb738da14878a197115fc60af73c" w:tooltip="Volker, T. B. (2022). Combining support for hypotheses over heterogeneous studies with Bayesian Evidence Synthesis: A simulation study, Manuscript sub…" w:history="1">
        <w:r w:rsidR="00406F1E">
          <w:rPr>
            <w:rFonts w:ascii="Arial" w:hAnsi="Arial" w:cs="Arial"/>
            <w:noProof/>
          </w:rPr>
          <w:t>(Volker, 2022)</w:t>
        </w:r>
      </w:hyperlink>
      <w:r w:rsidR="00B22AED">
        <w:rPr>
          <w:rFonts w:ascii="Arial" w:hAnsi="Arial" w:cs="Arial"/>
        </w:rPr>
        <w:t xml:space="preserve">. </w:t>
      </w:r>
      <w:r w:rsidRPr="00822795">
        <w:rPr>
          <w:rFonts w:ascii="Arial" w:hAnsi="Arial" w:cs="Arial"/>
        </w:rPr>
        <w:t>Another study, however, showed that this effect diminished when the set of studies was larger and included more studies with adequate sample size</w:t>
      </w:r>
      <w:r w:rsidR="00B22AED">
        <w:rPr>
          <w:rFonts w:ascii="Arial" w:hAnsi="Arial" w:cs="Arial"/>
        </w:rPr>
        <w:t xml:space="preserve"> </w:t>
      </w:r>
      <w:hyperlink w:anchor="_CTVL001b770535181964a8385f2f95881dc39a9" w:tooltip="van Wonderen, E. (2022). Comparing Bayesian evidence synthesis to meta-analysis: A simulation study and empirical application, Manuscript submitted fo…" w:history="1">
        <w:r w:rsidR="00406F1E">
          <w:rPr>
            <w:rFonts w:ascii="Arial" w:hAnsi="Arial" w:cs="Arial"/>
            <w:noProof/>
          </w:rPr>
          <w:t>(van Wonderen, 2022)</w:t>
        </w:r>
      </w:hyperlink>
      <w:r w:rsidR="00B22AED">
        <w:rPr>
          <w:rFonts w:ascii="Arial" w:hAnsi="Arial" w:cs="Arial"/>
        </w:rPr>
        <w:t xml:space="preserve">. </w:t>
      </w:r>
      <w:r w:rsidRPr="00822795">
        <w:rPr>
          <w:rFonts w:ascii="Arial" w:hAnsi="Arial" w:cs="Arial"/>
        </w:rPr>
        <w:t xml:space="preserve">Another finding was that if the set of studies included only studies with small samples, the support </w:t>
      </w:r>
      <w:r w:rsidRPr="00822795">
        <w:rPr>
          <w:rFonts w:ascii="Arial" w:hAnsi="Arial" w:cs="Arial"/>
          <w:i/>
          <w:iCs/>
        </w:rPr>
        <w:t>against</w:t>
      </w:r>
      <w:r w:rsidRPr="00822795">
        <w:rPr>
          <w:rFonts w:ascii="Arial" w:hAnsi="Arial" w:cs="Arial"/>
        </w:rPr>
        <w:t xml:space="preserve"> the true hypothesis accumulated</w:t>
      </w:r>
      <w:r w:rsidR="000A54F4" w:rsidRPr="00822795">
        <w:rPr>
          <w:rFonts w:ascii="Arial" w:hAnsi="Arial" w:cs="Arial"/>
        </w:rPr>
        <w:t xml:space="preserve"> </w:t>
      </w:r>
      <w:hyperlink w:anchor="_CTVL001b8adcb738da14878a197115fc60af73c" w:tooltip="Volker, T. B. (2022). Combining support for hypotheses over heterogeneous studies with Bayesian Evidence Synthesis: A simulation study, Manuscript sub…" w:history="1">
        <w:r w:rsidR="00406F1E">
          <w:rPr>
            <w:rFonts w:ascii="Arial" w:hAnsi="Arial" w:cs="Arial"/>
            <w:noProof/>
          </w:rPr>
          <w:t>(Volker, 2022)</w:t>
        </w:r>
      </w:hyperlink>
      <w:r w:rsidR="00B22AED">
        <w:rPr>
          <w:rFonts w:ascii="Arial" w:hAnsi="Arial" w:cs="Arial"/>
        </w:rPr>
        <w:t>.</w:t>
      </w:r>
      <w:r w:rsidRPr="00822795">
        <w:rPr>
          <w:rFonts w:ascii="Arial" w:hAnsi="Arial" w:cs="Arial"/>
        </w:rPr>
        <w:t xml:space="preserve"> </w:t>
      </w:r>
    </w:p>
    <w:p w14:paraId="34310826" w14:textId="1F962A84" w:rsidR="0048413A" w:rsidRPr="00822795" w:rsidRDefault="00C5610F" w:rsidP="00822795">
      <w:pPr>
        <w:spacing w:line="480" w:lineRule="auto"/>
        <w:jc w:val="both"/>
        <w:rPr>
          <w:rFonts w:ascii="Arial" w:hAnsi="Arial" w:cs="Arial"/>
        </w:rPr>
      </w:pPr>
      <w:r w:rsidRPr="00822795">
        <w:rPr>
          <w:rFonts w:ascii="Arial" w:hAnsi="Arial" w:cs="Arial"/>
        </w:rPr>
        <w:t>I</w:t>
      </w:r>
      <w:r w:rsidR="00F4670F" w:rsidRPr="00822795">
        <w:rPr>
          <w:rFonts w:ascii="Arial" w:hAnsi="Arial" w:cs="Arial"/>
        </w:rPr>
        <w:t>n a set of conceptual replications power can differ across studies</w:t>
      </w:r>
      <w:r w:rsidRPr="00822795">
        <w:rPr>
          <w:rFonts w:ascii="Arial" w:hAnsi="Arial" w:cs="Arial"/>
        </w:rPr>
        <w:t xml:space="preserve"> not only because of the sample size but</w:t>
      </w:r>
      <w:r w:rsidR="00F4670F" w:rsidRPr="00822795">
        <w:rPr>
          <w:rFonts w:ascii="Arial" w:hAnsi="Arial" w:cs="Arial"/>
        </w:rPr>
        <w:t xml:space="preserve"> </w:t>
      </w:r>
      <w:r w:rsidR="00EA6F42" w:rsidRPr="00822795">
        <w:rPr>
          <w:rFonts w:ascii="Arial" w:hAnsi="Arial" w:cs="Arial"/>
        </w:rPr>
        <w:t xml:space="preserve">also </w:t>
      </w:r>
      <w:r w:rsidR="00F4670F" w:rsidRPr="00822795">
        <w:rPr>
          <w:rFonts w:ascii="Arial" w:hAnsi="Arial" w:cs="Arial"/>
        </w:rPr>
        <w:t>because of other factors, such as the scale of the outcome and the analysis type (</w:t>
      </w:r>
      <w:r w:rsidR="008328F1" w:rsidRPr="00822795">
        <w:rPr>
          <w:rFonts w:ascii="Arial" w:hAnsi="Arial" w:cs="Arial"/>
        </w:rPr>
        <w:t xml:space="preserve">e.g., </w:t>
      </w:r>
      <w:r w:rsidR="00F4670F" w:rsidRPr="00822795">
        <w:rPr>
          <w:rFonts w:ascii="Arial" w:hAnsi="Arial" w:cs="Arial"/>
        </w:rPr>
        <w:t>logistic, probit, linear regression</w:t>
      </w:r>
      <w:r w:rsidR="008328F1" w:rsidRPr="00822795">
        <w:rPr>
          <w:rFonts w:ascii="Arial" w:hAnsi="Arial" w:cs="Arial"/>
        </w:rPr>
        <w:t>,</w:t>
      </w:r>
      <w:r w:rsidR="00F4670F" w:rsidRPr="00822795">
        <w:rPr>
          <w:rFonts w:ascii="Arial" w:hAnsi="Arial" w:cs="Arial"/>
        </w:rPr>
        <w:t>)</w:t>
      </w:r>
      <w:r w:rsidR="00EA6F42" w:rsidRPr="00822795">
        <w:rPr>
          <w:rFonts w:ascii="Arial" w:hAnsi="Arial" w:cs="Arial"/>
        </w:rPr>
        <w:t xml:space="preserve">, or the complexity of the hypothesis, that is, the </w:t>
      </w:r>
      <w:r w:rsidR="00EA6F42" w:rsidRPr="00822795">
        <w:rPr>
          <w:rFonts w:ascii="Arial" w:hAnsi="Arial" w:cs="Arial"/>
        </w:rPr>
        <w:lastRenderedPageBreak/>
        <w:t xml:space="preserve">number of constraints imposed on the parameters </w:t>
      </w:r>
      <w:hyperlink w:anchor="_CTVL001ed20edd2d9fa4b3c95e9a8c15908e1b4" w:tooltip="Klugkist, I., &amp; Volker, T. B. (2022). Bayesian Evidence Synthesis for Informative Hypotheses: An introduction, Manuscript submitted for publication." w:history="1">
        <w:r w:rsidR="00406F1E">
          <w:rPr>
            <w:rFonts w:ascii="Arial" w:hAnsi="Arial" w:cs="Arial"/>
            <w:noProof/>
          </w:rPr>
          <w:t>(Klugkist &amp; Volker, 2022</w:t>
        </w:r>
      </w:hyperlink>
      <w:r w:rsidR="00406F1E" w:rsidRPr="00406F1E">
        <w:rPr>
          <w:rFonts w:ascii="Tahoma" w:hAnsi="Tahoma" w:cs="Tahoma"/>
          <w:noProof/>
          <w:sz w:val="2"/>
        </w:rPr>
        <w:t>⁠</w:t>
      </w:r>
      <w:hyperlink w:anchor="_CTVL001b8adcb738da14878a197115fc60af73c" w:tooltip="Volker, T. B. (2022). Combining support for hypotheses over heterogeneous studies with Bayesian Evidence Synthesis: A simulation study, Manuscript sub…" w:history="1">
        <w:r w:rsidR="00406F1E">
          <w:rPr>
            <w:rFonts w:ascii="Arial" w:hAnsi="Arial" w:cs="Arial"/>
            <w:noProof/>
          </w:rPr>
          <w:t>; Volker, 2022)</w:t>
        </w:r>
      </w:hyperlink>
      <w:r w:rsidR="00B22AED">
        <w:rPr>
          <w:rFonts w:ascii="Arial" w:hAnsi="Arial" w:cs="Arial"/>
        </w:rPr>
        <w:t>.</w:t>
      </w:r>
      <w:r w:rsidR="00FC696B">
        <w:rPr>
          <w:rFonts w:ascii="Arial" w:hAnsi="Arial" w:cs="Arial"/>
        </w:rPr>
        <w:t xml:space="preserve"> </w:t>
      </w:r>
      <w:r w:rsidR="00084ED9" w:rsidRPr="00822795">
        <w:rPr>
          <w:rFonts w:ascii="Arial" w:hAnsi="Arial" w:cs="Arial"/>
        </w:rPr>
        <w:t>Thus</w:t>
      </w:r>
      <w:r w:rsidR="00654988" w:rsidRPr="00822795">
        <w:rPr>
          <w:rFonts w:ascii="Arial" w:hAnsi="Arial" w:cs="Arial"/>
        </w:rPr>
        <w:t xml:space="preserve">, it is important </w:t>
      </w:r>
      <w:r w:rsidR="00DF6C0A" w:rsidRPr="00822795">
        <w:rPr>
          <w:rFonts w:ascii="Arial" w:hAnsi="Arial" w:cs="Arial"/>
        </w:rPr>
        <w:t>first</w:t>
      </w:r>
      <w:r w:rsidR="00084ED9" w:rsidRPr="00822795">
        <w:rPr>
          <w:rFonts w:ascii="Arial" w:hAnsi="Arial" w:cs="Arial"/>
        </w:rPr>
        <w:t xml:space="preserve"> to adequately</w:t>
      </w:r>
      <w:r w:rsidR="00DF6C0A" w:rsidRPr="00822795">
        <w:rPr>
          <w:rFonts w:ascii="Arial" w:hAnsi="Arial" w:cs="Arial"/>
        </w:rPr>
        <w:t xml:space="preserve"> </w:t>
      </w:r>
      <w:r w:rsidR="00654988" w:rsidRPr="00822795">
        <w:rPr>
          <w:rFonts w:ascii="Arial" w:hAnsi="Arial" w:cs="Arial"/>
        </w:rPr>
        <w:t>quantify the power of each study</w:t>
      </w:r>
      <w:r w:rsidR="00DF6C0A" w:rsidRPr="00822795">
        <w:rPr>
          <w:rFonts w:ascii="Arial" w:hAnsi="Arial" w:cs="Arial"/>
        </w:rPr>
        <w:t xml:space="preserve"> while taking all these factors into account.</w:t>
      </w:r>
      <w:r w:rsidR="00654988" w:rsidRPr="00822795">
        <w:rPr>
          <w:rFonts w:ascii="Arial" w:hAnsi="Arial" w:cs="Arial"/>
        </w:rPr>
        <w:t xml:space="preserve"> </w:t>
      </w:r>
      <w:r w:rsidR="00DF6C0A" w:rsidRPr="00822795">
        <w:rPr>
          <w:rFonts w:ascii="Arial" w:hAnsi="Arial" w:cs="Arial"/>
        </w:rPr>
        <w:t>Only then can the effect of individual study power on the performance of BES be</w:t>
      </w:r>
      <w:r w:rsidR="00654988" w:rsidRPr="00822795">
        <w:rPr>
          <w:rFonts w:ascii="Arial" w:hAnsi="Arial" w:cs="Arial"/>
        </w:rPr>
        <w:t xml:space="preserve"> systematically evaluat</w:t>
      </w:r>
      <w:r w:rsidR="00AA5534" w:rsidRPr="00822795">
        <w:rPr>
          <w:rFonts w:ascii="Arial" w:hAnsi="Arial" w:cs="Arial"/>
        </w:rPr>
        <w:t>e</w:t>
      </w:r>
      <w:r w:rsidR="00DF6C0A" w:rsidRPr="00822795">
        <w:rPr>
          <w:rFonts w:ascii="Arial" w:hAnsi="Arial" w:cs="Arial"/>
        </w:rPr>
        <w:t>d.</w:t>
      </w:r>
    </w:p>
    <w:p w14:paraId="0921CFD0" w14:textId="0D5E8465" w:rsidR="008C6520" w:rsidRPr="00822795" w:rsidRDefault="003A4D5B" w:rsidP="00822795">
      <w:pPr>
        <w:spacing w:line="480" w:lineRule="auto"/>
        <w:jc w:val="both"/>
        <w:rPr>
          <w:rFonts w:ascii="Arial" w:hAnsi="Arial" w:cs="Arial"/>
        </w:rPr>
      </w:pPr>
      <w:r w:rsidRPr="00822795">
        <w:rPr>
          <w:rFonts w:ascii="Arial" w:hAnsi="Arial" w:cs="Arial"/>
        </w:rPr>
        <w:t xml:space="preserve">Using </w:t>
      </w:r>
      <w:r w:rsidR="00AC70F5" w:rsidRPr="00822795">
        <w:rPr>
          <w:rFonts w:ascii="Arial" w:hAnsi="Arial" w:cs="Arial"/>
        </w:rPr>
        <w:t>such</w:t>
      </w:r>
      <w:r w:rsidRPr="00822795">
        <w:rPr>
          <w:rFonts w:ascii="Arial" w:hAnsi="Arial" w:cs="Arial"/>
        </w:rPr>
        <w:t xml:space="preserve"> power quantification this paper aims to (1) elucidate how the distribution of power in the study set relates to the performance of BES</w:t>
      </w:r>
      <w:r w:rsidR="00AC70F5" w:rsidRPr="00822795">
        <w:rPr>
          <w:rFonts w:ascii="Arial" w:hAnsi="Arial" w:cs="Arial"/>
        </w:rPr>
        <w:t>, and in particular, to what extent can highly powered studies compensate for underpowered ones;</w:t>
      </w:r>
      <w:r w:rsidRPr="00822795">
        <w:rPr>
          <w:rFonts w:ascii="Arial" w:hAnsi="Arial" w:cs="Arial"/>
        </w:rPr>
        <w:t xml:space="preserve"> (2) provide applied researchers</w:t>
      </w:r>
      <w:r w:rsidR="00107260" w:rsidRPr="00822795">
        <w:rPr>
          <w:rFonts w:ascii="Arial" w:hAnsi="Arial" w:cs="Arial"/>
        </w:rPr>
        <w:t xml:space="preserve"> with R code to calculate power for individual studies; and (3) provide power tables that can give impression of how reliable the aggregate support from BES would be, given certain study and population characteristics. </w:t>
      </w:r>
    </w:p>
    <w:p w14:paraId="7E09E0F1" w14:textId="60831939" w:rsidR="00084ED9" w:rsidRPr="00822795" w:rsidRDefault="00084ED9" w:rsidP="00822795">
      <w:pPr>
        <w:pStyle w:val="Heading1"/>
        <w:spacing w:line="480" w:lineRule="auto"/>
        <w:rPr>
          <w:rFonts w:ascii="Arial" w:hAnsi="Arial" w:cs="Arial"/>
        </w:rPr>
      </w:pPr>
      <w:r w:rsidRPr="00822795">
        <w:rPr>
          <w:rFonts w:ascii="Arial" w:hAnsi="Arial" w:cs="Arial"/>
        </w:rPr>
        <w:t>Analytical Strategy</w:t>
      </w:r>
    </w:p>
    <w:p w14:paraId="290A1884" w14:textId="473418A8" w:rsidR="00D970AA" w:rsidRDefault="00913B1E" w:rsidP="00822795">
      <w:pPr>
        <w:spacing w:line="480" w:lineRule="auto"/>
        <w:jc w:val="both"/>
        <w:rPr>
          <w:rFonts w:ascii="Arial" w:hAnsi="Arial" w:cs="Arial"/>
        </w:rPr>
      </w:pPr>
      <w:r w:rsidRPr="00822795">
        <w:rPr>
          <w:rFonts w:ascii="Arial" w:hAnsi="Arial" w:cs="Arial"/>
        </w:rPr>
        <w:t xml:space="preserve">To </w:t>
      </w:r>
      <w:r w:rsidR="00D970AA">
        <w:rPr>
          <w:rFonts w:ascii="Arial" w:hAnsi="Arial" w:cs="Arial"/>
        </w:rPr>
        <w:t>address these aims</w:t>
      </w:r>
      <w:r w:rsidRPr="00822795">
        <w:rPr>
          <w:rFonts w:ascii="Arial" w:hAnsi="Arial" w:cs="Arial"/>
        </w:rPr>
        <w:t xml:space="preserve"> simulation studies will be performed</w:t>
      </w:r>
      <w:r w:rsidR="009C5C7D" w:rsidRPr="00822795">
        <w:rPr>
          <w:rFonts w:ascii="Arial" w:hAnsi="Arial" w:cs="Arial"/>
        </w:rPr>
        <w:t>, in which a study set</w:t>
      </w:r>
      <w:r w:rsidRPr="00822795">
        <w:rPr>
          <w:rFonts w:ascii="Arial" w:hAnsi="Arial" w:cs="Arial"/>
        </w:rPr>
        <w:t xml:space="preserve"> i</w:t>
      </w:r>
      <w:r w:rsidR="009C5C7D" w:rsidRPr="00822795">
        <w:rPr>
          <w:rFonts w:ascii="Arial" w:hAnsi="Arial" w:cs="Arial"/>
        </w:rPr>
        <w:t>s simulated such that</w:t>
      </w:r>
      <w:r w:rsidRPr="00822795">
        <w:rPr>
          <w:rFonts w:ascii="Arial" w:hAnsi="Arial" w:cs="Arial"/>
        </w:rPr>
        <w:t xml:space="preserve"> </w:t>
      </w:r>
      <w:r w:rsidR="00107260" w:rsidRPr="00822795">
        <w:rPr>
          <w:rFonts w:ascii="Arial" w:hAnsi="Arial" w:cs="Arial"/>
        </w:rPr>
        <w:t xml:space="preserve">data for individual studies </w:t>
      </w:r>
      <w:r w:rsidR="009C5C7D" w:rsidRPr="00822795">
        <w:rPr>
          <w:rFonts w:ascii="Arial" w:hAnsi="Arial" w:cs="Arial"/>
        </w:rPr>
        <w:t>is</w:t>
      </w:r>
      <w:r w:rsidR="00107260" w:rsidRPr="00822795">
        <w:rPr>
          <w:rFonts w:ascii="Arial" w:hAnsi="Arial" w:cs="Arial"/>
        </w:rPr>
        <w:t xml:space="preserve"> generated and analyzed according to multivariate linear, logistic or probit regression.</w:t>
      </w:r>
      <w:r w:rsidR="00FF045F">
        <w:rPr>
          <w:rFonts w:ascii="Arial" w:hAnsi="Arial" w:cs="Arial"/>
        </w:rPr>
        <w:t xml:space="preserve"> </w:t>
      </w:r>
      <w:r w:rsidR="00D970AA" w:rsidRPr="00822795">
        <w:rPr>
          <w:rFonts w:ascii="Arial" w:hAnsi="Arial" w:cs="Arial"/>
        </w:rPr>
        <w:t>The following aspects will be manipulated</w:t>
      </w:r>
      <w:r w:rsidR="00D970AA">
        <w:rPr>
          <w:rFonts w:ascii="Arial" w:hAnsi="Arial" w:cs="Arial"/>
        </w:rPr>
        <w:t xml:space="preserve"> across simulation studies</w:t>
      </w:r>
      <w:r w:rsidR="00D970AA" w:rsidRPr="00822795">
        <w:rPr>
          <w:rFonts w:ascii="Arial" w:hAnsi="Arial" w:cs="Arial"/>
        </w:rPr>
        <w:t>: the number of the studies in set</w:t>
      </w:r>
      <w:r w:rsidR="00770413">
        <w:rPr>
          <w:rFonts w:ascii="Arial" w:hAnsi="Arial" w:cs="Arial"/>
        </w:rPr>
        <w:t xml:space="preserve"> (e.g., 10, 20, 40)</w:t>
      </w:r>
      <w:r w:rsidR="00D970AA" w:rsidRPr="00822795">
        <w:rPr>
          <w:rFonts w:ascii="Arial" w:hAnsi="Arial" w:cs="Arial"/>
        </w:rPr>
        <w:t>; the distribution of individual study power in the study set</w:t>
      </w:r>
      <w:r w:rsidR="00770413">
        <w:rPr>
          <w:rFonts w:ascii="Arial" w:hAnsi="Arial" w:cs="Arial"/>
        </w:rPr>
        <w:t xml:space="preserve"> (e.g., spread and skewness)</w:t>
      </w:r>
      <w:r w:rsidR="00D970AA" w:rsidRPr="00822795">
        <w:rPr>
          <w:rFonts w:ascii="Arial" w:hAnsi="Arial" w:cs="Arial"/>
        </w:rPr>
        <w:t>; the number of the predictors in the regression model</w:t>
      </w:r>
      <w:r w:rsidR="00770413">
        <w:rPr>
          <w:rFonts w:ascii="Arial" w:hAnsi="Arial" w:cs="Arial"/>
        </w:rPr>
        <w:t xml:space="preserve"> (2 and 3)</w:t>
      </w:r>
      <w:r w:rsidR="00D970AA" w:rsidRPr="00822795">
        <w:rPr>
          <w:rFonts w:ascii="Arial" w:hAnsi="Arial" w:cs="Arial"/>
        </w:rPr>
        <w:t xml:space="preserve">, as well as </w:t>
      </w:r>
      <w:r w:rsidR="00770413">
        <w:rPr>
          <w:rFonts w:ascii="Arial" w:hAnsi="Arial" w:cs="Arial"/>
        </w:rPr>
        <w:t xml:space="preserve">the </w:t>
      </w:r>
      <w:r w:rsidR="00D970AA" w:rsidRPr="00822795">
        <w:rPr>
          <w:rFonts w:ascii="Arial" w:hAnsi="Arial" w:cs="Arial"/>
        </w:rPr>
        <w:t>correlation between the predictors</w:t>
      </w:r>
      <w:r w:rsidR="00770413">
        <w:rPr>
          <w:rFonts w:ascii="Arial" w:hAnsi="Arial" w:cs="Arial"/>
        </w:rPr>
        <w:t xml:space="preserve"> (.1, .3 and .5)</w:t>
      </w:r>
      <w:r w:rsidR="00D970AA" w:rsidRPr="00822795">
        <w:rPr>
          <w:rFonts w:ascii="Arial" w:hAnsi="Arial" w:cs="Arial"/>
        </w:rPr>
        <w:t>.</w:t>
      </w:r>
      <w:r w:rsidR="00D970AA">
        <w:rPr>
          <w:rFonts w:ascii="Arial" w:hAnsi="Arial" w:cs="Arial"/>
        </w:rPr>
        <w:t xml:space="preserve"> </w:t>
      </w:r>
    </w:p>
    <w:p w14:paraId="23043D4F" w14:textId="5A36C248" w:rsidR="00FC696B" w:rsidRDefault="00FC696B" w:rsidP="00FC696B">
      <w:pPr>
        <w:spacing w:line="480" w:lineRule="auto"/>
        <w:jc w:val="both"/>
        <w:rPr>
          <w:rFonts w:ascii="Arial" w:hAnsi="Arial" w:cs="Arial"/>
        </w:rPr>
      </w:pPr>
      <w:r w:rsidRPr="00822795">
        <w:rPr>
          <w:rFonts w:ascii="Arial" w:hAnsi="Arial" w:cs="Arial"/>
        </w:rPr>
        <w:t>In this paper the power of a study to test one hypothesis H</w:t>
      </w:r>
      <w:r w:rsidRPr="00822795">
        <w:rPr>
          <w:rFonts w:ascii="Arial" w:hAnsi="Arial" w:cs="Arial"/>
          <w:vertAlign w:val="subscript"/>
        </w:rPr>
        <w:t>i</w:t>
      </w:r>
      <w:r w:rsidRPr="00822795">
        <w:rPr>
          <w:rFonts w:ascii="Arial" w:hAnsi="Arial" w:cs="Arial"/>
        </w:rPr>
        <w:t xml:space="preserve"> against an alternative hypothesis H</w:t>
      </w:r>
      <w:r w:rsidRPr="00822795">
        <w:rPr>
          <w:rFonts w:ascii="Arial" w:hAnsi="Arial" w:cs="Arial"/>
          <w:vertAlign w:val="subscript"/>
        </w:rPr>
        <w:t>a</w:t>
      </w:r>
      <w:r w:rsidRPr="00822795">
        <w:rPr>
          <w:rFonts w:ascii="Arial" w:hAnsi="Arial" w:cs="Arial"/>
        </w:rPr>
        <w:t xml:space="preserve"> is defined and quantified as the probability of obtaining a BF that supports H</w:t>
      </w:r>
      <w:r w:rsidRPr="00822795">
        <w:rPr>
          <w:rFonts w:ascii="Arial" w:hAnsi="Arial" w:cs="Arial"/>
          <w:vertAlign w:val="subscript"/>
        </w:rPr>
        <w:t>i</w:t>
      </w:r>
      <w:r w:rsidRPr="00822795">
        <w:rPr>
          <w:rFonts w:ascii="Arial" w:hAnsi="Arial" w:cs="Arial"/>
        </w:rPr>
        <w:t xml:space="preserve">  (i.e., BF&gt;1) if H</w:t>
      </w:r>
      <w:r w:rsidRPr="00822795">
        <w:rPr>
          <w:rFonts w:ascii="Arial" w:hAnsi="Arial" w:cs="Arial"/>
          <w:vertAlign w:val="subscript"/>
        </w:rPr>
        <w:t>i</w:t>
      </w:r>
      <w:r w:rsidRPr="00822795">
        <w:rPr>
          <w:rFonts w:ascii="Arial" w:hAnsi="Arial" w:cs="Arial"/>
        </w:rPr>
        <w:t xml:space="preserve"> is true</w:t>
      </w:r>
      <w:r w:rsidR="00DE4170">
        <w:rPr>
          <w:rFonts w:ascii="Arial" w:hAnsi="Arial" w:cs="Arial"/>
        </w:rPr>
        <w:t xml:space="preserve"> </w:t>
      </w:r>
      <w:r w:rsidR="00770413">
        <w:rPr>
          <w:rFonts w:ascii="Arial" w:hAnsi="Arial" w:cs="Arial"/>
        </w:rPr>
        <w:t>or</w:t>
      </w:r>
      <w:r w:rsidR="00DE4170">
        <w:rPr>
          <w:rFonts w:ascii="Arial" w:hAnsi="Arial" w:cs="Arial"/>
        </w:rPr>
        <w:t xml:space="preserve"> </w:t>
      </w:r>
      <w:r w:rsidRPr="00822795">
        <w:rPr>
          <w:rFonts w:ascii="Arial" w:hAnsi="Arial" w:cs="Arial"/>
        </w:rPr>
        <w:t>the probability of obtaining a BF that supports H</w:t>
      </w:r>
      <w:r w:rsidRPr="00822795">
        <w:rPr>
          <w:rFonts w:ascii="Arial" w:hAnsi="Arial" w:cs="Arial"/>
          <w:vertAlign w:val="subscript"/>
        </w:rPr>
        <w:t>a</w:t>
      </w:r>
      <w:r w:rsidRPr="00822795">
        <w:rPr>
          <w:rFonts w:ascii="Arial" w:hAnsi="Arial" w:cs="Arial"/>
        </w:rPr>
        <w:t xml:space="preserve"> (i.e., BF&lt;1) if the H</w:t>
      </w:r>
      <w:r w:rsidRPr="00822795">
        <w:rPr>
          <w:rFonts w:ascii="Arial" w:hAnsi="Arial" w:cs="Arial"/>
          <w:vertAlign w:val="subscript"/>
        </w:rPr>
        <w:t>a</w:t>
      </w:r>
      <w:r w:rsidRPr="00822795">
        <w:rPr>
          <w:rFonts w:ascii="Arial" w:hAnsi="Arial" w:cs="Arial"/>
        </w:rPr>
        <w:t xml:space="preserve"> is true</w:t>
      </w:r>
      <w:r w:rsidR="00770413">
        <w:rPr>
          <w:rFonts w:ascii="Arial" w:hAnsi="Arial" w:cs="Arial"/>
        </w:rPr>
        <w:t xml:space="preserve"> (whichever is smaller)</w:t>
      </w:r>
      <w:r w:rsidRPr="00822795">
        <w:rPr>
          <w:rFonts w:ascii="Arial" w:hAnsi="Arial" w:cs="Arial"/>
        </w:rPr>
        <w:t>. This definition has been adapted from</w:t>
      </w:r>
      <w:r>
        <w:rPr>
          <w:rFonts w:ascii="Arial" w:hAnsi="Arial" w:cs="Arial"/>
        </w:rPr>
        <w:t xml:space="preserve"> the </w:t>
      </w:r>
      <w:r w:rsidRPr="00822795">
        <w:rPr>
          <w:rFonts w:ascii="Arial" w:hAnsi="Arial" w:cs="Arial"/>
        </w:rPr>
        <w:t>concept of reliability of a BF</w:t>
      </w:r>
      <w:r>
        <w:rPr>
          <w:rFonts w:ascii="Arial" w:hAnsi="Arial" w:cs="Arial"/>
        </w:rPr>
        <w:t xml:space="preserve"> </w:t>
      </w:r>
      <w:hyperlink w:anchor="_CTVL0016b128cb6bb4b4fbe8f2e06410e3e3162" w:tooltip="Hoijtink, H. (2011). Informative hypotheses: Theory and practice for behavioral and social scientists /  Herbert Hoijtink. Chapman &amp; Hall/CRC statisti…" w:history="1">
        <w:r w:rsidR="00406F1E">
          <w:rPr>
            <w:rFonts w:ascii="Arial" w:hAnsi="Arial" w:cs="Arial"/>
            <w:noProof/>
          </w:rPr>
          <w:t>(Hoijtink, 2011)</w:t>
        </w:r>
      </w:hyperlink>
      <w:r w:rsidRPr="00822795">
        <w:rPr>
          <w:rFonts w:ascii="Arial" w:hAnsi="Arial" w:cs="Arial"/>
        </w:rPr>
        <w:t xml:space="preserve"> that has also been employed in </w:t>
      </w:r>
      <w:hyperlink w:anchor="_CTVL00147811da3db5d4db8968434409b7fcf60" w:tooltip="Fu, Q. (2022). Sample Size Determination for Bayesian Informative Hypothesis Testing. https://doi.org/10.33540/1221" w:history="1">
        <w:r w:rsidR="00406F1E">
          <w:rPr>
            <w:rFonts w:ascii="Arial" w:hAnsi="Arial" w:cs="Arial"/>
            <w:noProof/>
          </w:rPr>
          <w:t>Fu</w:t>
        </w:r>
      </w:hyperlink>
      <w:r>
        <w:rPr>
          <w:rFonts w:ascii="Arial" w:hAnsi="Arial" w:cs="Arial"/>
        </w:rPr>
        <w:t xml:space="preserve">’s </w:t>
      </w:r>
      <w:hyperlink w:anchor="_CTVL00147811da3db5d4db8968434409b7fcf60" w:tooltip="Fu, Q. (2022). Sample Size Determination for Bayesian Informative Hypothesis Testing. https://doi.org/10.33540/1221" w:history="1">
        <w:r w:rsidR="00406F1E">
          <w:rPr>
            <w:rFonts w:ascii="Arial" w:hAnsi="Arial" w:cs="Arial"/>
            <w:noProof/>
          </w:rPr>
          <w:t>(2022)</w:t>
        </w:r>
      </w:hyperlink>
      <w:r>
        <w:rPr>
          <w:rFonts w:ascii="Arial" w:hAnsi="Arial" w:cs="Arial"/>
        </w:rPr>
        <w:t xml:space="preserve"> </w:t>
      </w:r>
      <w:r w:rsidRPr="00822795">
        <w:rPr>
          <w:rFonts w:ascii="Arial" w:hAnsi="Arial" w:cs="Arial"/>
        </w:rPr>
        <w:t>algorithm for sample size determination for Bayesian hypothesis testing.</w:t>
      </w:r>
      <w:r w:rsidR="00967206">
        <w:rPr>
          <w:rFonts w:ascii="Arial" w:hAnsi="Arial" w:cs="Arial"/>
        </w:rPr>
        <w:t xml:space="preserve"> </w:t>
      </w:r>
    </w:p>
    <w:p w14:paraId="058B6F68" w14:textId="07E26509" w:rsidR="00770413" w:rsidRPr="00822795" w:rsidRDefault="00770413" w:rsidP="00FC696B">
      <w:pPr>
        <w:spacing w:line="480" w:lineRule="auto"/>
        <w:jc w:val="both"/>
        <w:rPr>
          <w:rFonts w:ascii="Arial" w:hAnsi="Arial" w:cs="Arial"/>
        </w:rPr>
      </w:pPr>
      <w:r w:rsidRPr="00822795">
        <w:rPr>
          <w:rFonts w:ascii="Arial" w:hAnsi="Arial" w:cs="Arial"/>
        </w:rPr>
        <w:lastRenderedPageBreak/>
        <w:t>The performance of BES will be evaluated as the proportion of times the BES-aggregate shows sufficient support for the true hypothesis across iterations. Different definitions of sufficient support will be investigated</w:t>
      </w:r>
      <w:r>
        <w:rPr>
          <w:rFonts w:ascii="Arial" w:hAnsi="Arial" w:cs="Arial"/>
        </w:rPr>
        <w:t xml:space="preserve"> (e.g. BF larger than 3, 10 and 20)</w:t>
      </w:r>
      <w:r w:rsidRPr="00822795">
        <w:rPr>
          <w:rFonts w:ascii="Arial" w:hAnsi="Arial" w:cs="Arial"/>
        </w:rPr>
        <w:t xml:space="preserve">. </w:t>
      </w:r>
    </w:p>
    <w:p w14:paraId="03EC8057" w14:textId="698F3ED3" w:rsidR="00FC696B" w:rsidRPr="00822795" w:rsidRDefault="00770413" w:rsidP="00822795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All analyses will be performed in R (version 4.2.0; </w:t>
      </w:r>
      <w:hyperlink w:anchor="_CTVL0010912ec558aba48929938a70d2cdbc8e5" w:tooltip="R Core Team (2022). R: A language and environment for statistical computing (Version 4.2.0) [Computer software]. Vienna, Austria: R Foundation for Sta…" w:history="1">
        <w:r>
          <w:rPr>
            <w:rFonts w:ascii="Arial" w:hAnsi="Arial" w:cs="Arial"/>
            <w:noProof/>
          </w:rPr>
          <w:t>R Core Team</w:t>
        </w:r>
      </w:hyperlink>
      <w:r>
        <w:rPr>
          <w:rFonts w:ascii="Arial" w:hAnsi="Arial" w:cs="Arial"/>
        </w:rPr>
        <w:t xml:space="preserve">, </w:t>
      </w:r>
      <w:hyperlink w:anchor="_CTVL0010912ec558aba48929938a70d2cdbc8e5" w:tooltip="R Core Team (2022). R: A language and environment for statistical computing (Version 4.2.0) [Computer software]. Vienna, Austria: R Foundation for Sta…" w:history="1">
        <w:r>
          <w:rPr>
            <w:rFonts w:ascii="Arial" w:hAnsi="Arial" w:cs="Arial"/>
            <w:noProof/>
          </w:rPr>
          <w:t>2022</w:t>
        </w:r>
      </w:hyperlink>
      <w:r>
        <w:rPr>
          <w:rFonts w:ascii="Arial" w:hAnsi="Arial" w:cs="Arial"/>
        </w:rPr>
        <w:t xml:space="preserve">). Approximate adjusted fractional Bayes factor </w:t>
      </w:r>
      <w:hyperlink w:anchor="_CTVL0018631fa27fff94c1195d6b47a65820f60" w:tooltip="Gu, X., Mulder, J., &amp; Hoijtink, H. (2018). Approximated adjusted fractional Bayes factors: A general method for testing informative hypotheses. Britis…" w:history="1">
        <w:r>
          <w:rPr>
            <w:rFonts w:ascii="Arial" w:hAnsi="Arial" w:cs="Arial"/>
            <w:noProof/>
          </w:rPr>
          <w:t>(Gu, Mulder, &amp; Hoijtink, 2018)</w:t>
        </w:r>
      </w:hyperlink>
      <w:r>
        <w:rPr>
          <w:rFonts w:ascii="Arial" w:hAnsi="Arial" w:cs="Arial"/>
        </w:rPr>
        <w:t xml:space="preserve"> will be computed with the R package BFpack </w:t>
      </w:r>
      <w:hyperlink w:anchor="_CTVL001da9a1c4f82bc4a588210efb73f93995f" w:tooltip="Mulder, J., Gu, X., Olsson-Collentine, A., Tomarken, A., Böing-Messing, F., Hoijtink, H., . . . van Lissa, C. (2019). BFpack: Flexible Bayes Factor Te…" w:history="1">
        <w:r>
          <w:rPr>
            <w:rFonts w:ascii="Arial" w:hAnsi="Arial" w:cs="Arial"/>
            <w:noProof/>
          </w:rPr>
          <w:t>(</w:t>
        </w:r>
        <w:r>
          <w:rPr>
            <w:rFonts w:ascii="Arial" w:hAnsi="Arial" w:cs="Arial"/>
          </w:rPr>
          <w:t>version 1.0.0</w:t>
        </w:r>
        <w:r w:rsidR="000A51AE">
          <w:rPr>
            <w:rFonts w:ascii="Arial" w:hAnsi="Arial" w:cs="Arial"/>
          </w:rPr>
          <w:t>;</w:t>
        </w:r>
        <w:r>
          <w:rPr>
            <w:rFonts w:ascii="Arial" w:hAnsi="Arial" w:cs="Arial"/>
          </w:rPr>
          <w:t xml:space="preserve"> </w:t>
        </w:r>
        <w:r>
          <w:rPr>
            <w:rFonts w:ascii="Arial" w:hAnsi="Arial" w:cs="Arial"/>
            <w:noProof/>
          </w:rPr>
          <w:t>Mulder et al., 2019)</w:t>
        </w:r>
      </w:hyperlink>
      <w:r>
        <w:rPr>
          <w:rFonts w:ascii="Arial" w:hAnsi="Arial" w:cs="Arial"/>
        </w:rPr>
        <w:t>.</w:t>
      </w:r>
    </w:p>
    <w:p w14:paraId="50858743" w14:textId="64D6E628" w:rsidR="00822795" w:rsidRDefault="0082279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90AAFA" w14:textId="2EFB169F" w:rsidR="0046417B" w:rsidRPr="004B2EE1" w:rsidRDefault="0046417B" w:rsidP="004B2EE1">
      <w:pPr>
        <w:pStyle w:val="CitaviBibliographySubheading1"/>
        <w:rPr>
          <w:sz w:val="32"/>
          <w:szCs w:val="32"/>
        </w:rPr>
      </w:pPr>
      <w:r w:rsidRPr="004B2EE1">
        <w:rPr>
          <w:sz w:val="32"/>
          <w:szCs w:val="32"/>
        </w:rPr>
        <w:lastRenderedPageBreak/>
        <w:t>Cited References</w:t>
      </w:r>
    </w:p>
    <w:p w14:paraId="364973C1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0" w:name="_CTVL00147811da3db5d4db8968434409b7fcf60"/>
      <w:bookmarkStart w:id="1" w:name="CTVL00147811da3db5d4db8968434409b7fcf60"/>
      <w:r w:rsidRPr="004B2EE1">
        <w:rPr>
          <w:rFonts w:ascii="Arial" w:hAnsi="Arial" w:cs="Arial"/>
        </w:rPr>
        <w:t>Fu, Q. (2022).</w:t>
      </w:r>
      <w:bookmarkEnd w:id="0"/>
      <w:bookmarkEnd w:id="1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 xml:space="preserve">Sample Size Determination for Bayesian Informative Hypothesis Testing. </w:t>
      </w:r>
      <w:r w:rsidRPr="004B2EE1">
        <w:rPr>
          <w:rFonts w:ascii="Arial" w:hAnsi="Arial" w:cs="Arial"/>
        </w:rPr>
        <w:t>https://doi.org/10.33540/1221</w:t>
      </w:r>
    </w:p>
    <w:p w14:paraId="59CFD652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2" w:name="_CTVL0018631fa27fff94c1195d6b47a65820f60"/>
      <w:bookmarkStart w:id="3" w:name="CTVL0018631fa27fff94c1195d6b47a65820f60"/>
      <w:r w:rsidRPr="004B2EE1">
        <w:rPr>
          <w:rFonts w:ascii="Arial" w:hAnsi="Arial" w:cs="Arial"/>
        </w:rPr>
        <w:t>Gu, X., Mulder, J., &amp; Hoijtink, H. (2018). Approximated adjusted fractional Bayes factors: A general method for testing informative hypotheses.</w:t>
      </w:r>
      <w:bookmarkEnd w:id="2"/>
      <w:bookmarkEnd w:id="3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>British Journal of Mathematical and Statistical Psychology</w:t>
      </w:r>
      <w:r w:rsidRPr="004B2EE1">
        <w:rPr>
          <w:rFonts w:ascii="Arial" w:hAnsi="Arial" w:cs="Arial"/>
        </w:rPr>
        <w:t xml:space="preserve">, </w:t>
      </w:r>
      <w:r w:rsidRPr="004B2EE1">
        <w:rPr>
          <w:rFonts w:ascii="Arial" w:hAnsi="Arial" w:cs="Arial"/>
          <w:i/>
        </w:rPr>
        <w:t>71</w:t>
      </w:r>
      <w:r w:rsidRPr="004B2EE1">
        <w:rPr>
          <w:rFonts w:ascii="Arial" w:hAnsi="Arial" w:cs="Arial"/>
        </w:rPr>
        <w:t>(2), 229–261. https://doi.org/10.1111/bmsp.12110</w:t>
      </w:r>
    </w:p>
    <w:p w14:paraId="1CFD6EDD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4" w:name="_CTVL0016b128cb6bb4b4fbe8f2e06410e3e3162"/>
      <w:bookmarkStart w:id="5" w:name="CTVL0016b128cb6bb4b4fbe8f2e06410e3e3162"/>
      <w:r w:rsidRPr="004B2EE1">
        <w:rPr>
          <w:rFonts w:ascii="Arial" w:hAnsi="Arial" w:cs="Arial"/>
        </w:rPr>
        <w:t>Hoijtink, H. (2011).</w:t>
      </w:r>
      <w:bookmarkEnd w:id="4"/>
      <w:bookmarkEnd w:id="5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>Informative hypotheses: Theory and practice for behavioral and social scientists /  Herbert Hoijtink</w:t>
      </w:r>
      <w:r w:rsidRPr="004B2EE1">
        <w:rPr>
          <w:rFonts w:ascii="Arial" w:hAnsi="Arial" w:cs="Arial"/>
        </w:rPr>
        <w:t xml:space="preserve">. </w:t>
      </w:r>
      <w:r w:rsidRPr="004B2EE1">
        <w:rPr>
          <w:rFonts w:ascii="Arial" w:hAnsi="Arial" w:cs="Arial"/>
          <w:i/>
        </w:rPr>
        <w:t>Chapman &amp; Hall/CRC statistics in the social and behavioral sciences</w:t>
      </w:r>
      <w:r w:rsidRPr="004B2EE1">
        <w:rPr>
          <w:rFonts w:ascii="Arial" w:hAnsi="Arial" w:cs="Arial"/>
        </w:rPr>
        <w:t xml:space="preserve">. Boca Raton: CRC Press. </w:t>
      </w:r>
    </w:p>
    <w:p w14:paraId="4AC43293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6" w:name="_CTVL001a9d2bff361364567854b4558298835d8"/>
      <w:bookmarkStart w:id="7" w:name="CTVL001a9d2bff361364567854b4558298835d8"/>
      <w:r w:rsidRPr="004B2EE1">
        <w:rPr>
          <w:rFonts w:ascii="Arial" w:hAnsi="Arial" w:cs="Arial"/>
        </w:rPr>
        <w:t>Kass, R. E., &amp; Raftery, A. E. (1995). Bayes Factors.</w:t>
      </w:r>
      <w:bookmarkEnd w:id="6"/>
      <w:bookmarkEnd w:id="7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>Journal of the American Statistical Association</w:t>
      </w:r>
      <w:r w:rsidRPr="004B2EE1">
        <w:rPr>
          <w:rFonts w:ascii="Arial" w:hAnsi="Arial" w:cs="Arial"/>
        </w:rPr>
        <w:t xml:space="preserve">, </w:t>
      </w:r>
      <w:r w:rsidRPr="004B2EE1">
        <w:rPr>
          <w:rFonts w:ascii="Arial" w:hAnsi="Arial" w:cs="Arial"/>
          <w:i/>
        </w:rPr>
        <w:t>90</w:t>
      </w:r>
      <w:r w:rsidRPr="004B2EE1">
        <w:rPr>
          <w:rFonts w:ascii="Arial" w:hAnsi="Arial" w:cs="Arial"/>
        </w:rPr>
        <w:t>(430), 773–795.</w:t>
      </w:r>
    </w:p>
    <w:p w14:paraId="3CCCFD00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8" w:name="_CTVL001ed20edd2d9fa4b3c95e9a8c15908e1b4"/>
      <w:bookmarkStart w:id="9" w:name="CTVL001ed20edd2d9fa4b3c95e9a8c15908e1b4"/>
      <w:r w:rsidRPr="004B2EE1">
        <w:rPr>
          <w:rFonts w:ascii="Arial" w:hAnsi="Arial" w:cs="Arial"/>
          <w:lang w:val="de-DE"/>
        </w:rPr>
        <w:t>Klugkist, I., &amp; Volker, T. B. (2022).</w:t>
      </w:r>
      <w:bookmarkEnd w:id="8"/>
      <w:bookmarkEnd w:id="9"/>
      <w:r w:rsidRPr="004B2EE1">
        <w:rPr>
          <w:rFonts w:ascii="Arial" w:hAnsi="Arial" w:cs="Arial"/>
          <w:lang w:val="de-DE"/>
        </w:rPr>
        <w:t xml:space="preserve"> </w:t>
      </w:r>
      <w:r w:rsidRPr="004B2EE1">
        <w:rPr>
          <w:rFonts w:ascii="Arial" w:hAnsi="Arial" w:cs="Arial"/>
          <w:i/>
        </w:rPr>
        <w:t>Bayesian Evidence Synthesis for Informative Hypotheses: An introduction</w:t>
      </w:r>
      <w:r w:rsidRPr="004B2EE1">
        <w:rPr>
          <w:rFonts w:ascii="Arial" w:hAnsi="Arial" w:cs="Arial"/>
        </w:rPr>
        <w:t>, Manuscript submitted for publication.</w:t>
      </w:r>
    </w:p>
    <w:p w14:paraId="09BFA2D3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10" w:name="_CTVL001cfeaa701f1b0457e89f5516ec8480e60"/>
      <w:bookmarkStart w:id="11" w:name="CTVL001cfeaa701f1b0457e89f5516ec8480e60"/>
      <w:r w:rsidRPr="004B2EE1">
        <w:rPr>
          <w:rFonts w:ascii="Arial" w:hAnsi="Arial" w:cs="Arial"/>
        </w:rPr>
        <w:t>Kuiper, R. M., Buskens, V., Raub, W., &amp; Hoijtink, H. (2013). Combining Statistical Evidence From Several Studies.</w:t>
      </w:r>
      <w:bookmarkEnd w:id="10"/>
      <w:bookmarkEnd w:id="11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>Sociological Methods &amp; Research</w:t>
      </w:r>
      <w:r w:rsidRPr="004B2EE1">
        <w:rPr>
          <w:rFonts w:ascii="Arial" w:hAnsi="Arial" w:cs="Arial"/>
        </w:rPr>
        <w:t xml:space="preserve">, </w:t>
      </w:r>
      <w:r w:rsidRPr="004B2EE1">
        <w:rPr>
          <w:rFonts w:ascii="Arial" w:hAnsi="Arial" w:cs="Arial"/>
          <w:i/>
        </w:rPr>
        <w:t>42</w:t>
      </w:r>
      <w:r w:rsidRPr="004B2EE1">
        <w:rPr>
          <w:rFonts w:ascii="Arial" w:hAnsi="Arial" w:cs="Arial"/>
        </w:rPr>
        <w:t>(1), 60–81. https://doi.org/10.1177/0049124112464867</w:t>
      </w:r>
    </w:p>
    <w:p w14:paraId="1E0750E4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  <w:i/>
        </w:rPr>
      </w:pPr>
      <w:bookmarkStart w:id="12" w:name="_CTVL001da9a1c4f82bc4a588210efb73f93995f"/>
      <w:bookmarkStart w:id="13" w:name="CTVL001da9a1c4f82bc4a588210efb73f93995f"/>
      <w:r w:rsidRPr="004B2EE1">
        <w:rPr>
          <w:rFonts w:ascii="Arial" w:hAnsi="Arial" w:cs="Arial"/>
        </w:rPr>
        <w:t>Mulder, J., Gu, X., Olsson-Collentine, A., Tomarken, A., Böing-Messing, F., Hoijtink, H., . . . van Lissa, C. (2019).</w:t>
      </w:r>
      <w:bookmarkEnd w:id="12"/>
      <w:bookmarkEnd w:id="13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 xml:space="preserve">BFpack: Flexible Bayes Factor Testing of Scientific Theories in R. </w:t>
      </w:r>
    </w:p>
    <w:p w14:paraId="24CA0056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14" w:name="_CTVL0010912ec558aba48929938a70d2cdbc8e5"/>
      <w:bookmarkStart w:id="15" w:name="CTVL0010912ec558aba48929938a70d2cdbc8e5"/>
      <w:r w:rsidRPr="004B2EE1">
        <w:rPr>
          <w:rFonts w:ascii="Arial" w:hAnsi="Arial" w:cs="Arial"/>
        </w:rPr>
        <w:t>R Core Team (2022). R: A language and environment for statistical computing (Version 4.2.0) [Computer software]. Vienna, Austria: R Foundation for Statistical Computing: R Foundation for Statistical Computing. Retrieved from https://www.R-project.org/</w:t>
      </w:r>
    </w:p>
    <w:p w14:paraId="303DFB34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16" w:name="_CTVL001ea319636f18042e9bb984c4449a9dcd2"/>
      <w:bookmarkStart w:id="17" w:name="CTVL001ea319636f18042e9bb984c4449a9dcd2"/>
      <w:bookmarkEnd w:id="14"/>
      <w:bookmarkEnd w:id="15"/>
      <w:r w:rsidRPr="00B23976">
        <w:rPr>
          <w:rFonts w:ascii="Arial" w:hAnsi="Arial" w:cs="Arial"/>
        </w:rPr>
        <w:t>Schönbrodt, F. D., Wagenmakers, E.</w:t>
      </w:r>
      <w:r w:rsidRPr="00B23976">
        <w:rPr>
          <w:rFonts w:ascii="Cambria Math" w:hAnsi="Cambria Math" w:cs="Cambria Math"/>
        </w:rPr>
        <w:t>‑</w:t>
      </w:r>
      <w:r w:rsidRPr="00B23976">
        <w:rPr>
          <w:rFonts w:ascii="Arial" w:hAnsi="Arial" w:cs="Arial"/>
        </w:rPr>
        <w:t>J., Zehetleitner, M., &amp; Perugini, M. (2016).</w:t>
      </w:r>
      <w:bookmarkEnd w:id="16"/>
      <w:bookmarkEnd w:id="17"/>
      <w:r w:rsidRPr="00B23976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>Sequential hypothesis testing with Bayes factors: Efficiently testing mean differences</w:t>
      </w:r>
      <w:r w:rsidRPr="004B2EE1">
        <w:rPr>
          <w:rFonts w:ascii="Arial" w:hAnsi="Arial" w:cs="Arial"/>
        </w:rPr>
        <w:t>. Center for Open Science. https://doi.org/10.31219/osf.io/w3s3s</w:t>
      </w:r>
    </w:p>
    <w:p w14:paraId="1E00BF60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18" w:name="_CTVL001b770535181964a8385f2f95881dc39a9"/>
      <w:bookmarkStart w:id="19" w:name="CTVL001b770535181964a8385f2f95881dc39a9"/>
      <w:r w:rsidRPr="004B2EE1">
        <w:rPr>
          <w:rFonts w:ascii="Arial" w:hAnsi="Arial" w:cs="Arial"/>
        </w:rPr>
        <w:lastRenderedPageBreak/>
        <w:t>Van Wonderen, E. (2022).</w:t>
      </w:r>
      <w:bookmarkEnd w:id="18"/>
      <w:bookmarkEnd w:id="19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>Comparing Bayesian evidence synthesis to meta-analysis: A simulation study and empirical application</w:t>
      </w:r>
      <w:r w:rsidRPr="004B2EE1">
        <w:rPr>
          <w:rFonts w:ascii="Arial" w:hAnsi="Arial" w:cs="Arial"/>
        </w:rPr>
        <w:t>, Manuscript submitted for publication.</w:t>
      </w:r>
    </w:p>
    <w:p w14:paraId="592B3236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20" w:name="_CTVL001b8adcb738da14878a197115fc60af73c"/>
      <w:bookmarkStart w:id="21" w:name="CTVL001b8adcb738da14878a197115fc60af73c"/>
      <w:r w:rsidRPr="004B2EE1">
        <w:rPr>
          <w:rFonts w:ascii="Arial" w:hAnsi="Arial" w:cs="Arial"/>
        </w:rPr>
        <w:t>Volker, T. B. (2022).</w:t>
      </w:r>
      <w:bookmarkEnd w:id="20"/>
      <w:bookmarkEnd w:id="21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>Combining support for hypotheses over heterogeneous studies with Bayesian Evidence Synthesis: A simulation study</w:t>
      </w:r>
      <w:r w:rsidRPr="004B2EE1">
        <w:rPr>
          <w:rFonts w:ascii="Arial" w:hAnsi="Arial" w:cs="Arial"/>
        </w:rPr>
        <w:t>, Manuscript submitted for publication.</w:t>
      </w:r>
    </w:p>
    <w:p w14:paraId="38B8EE22" w14:textId="77777777" w:rsidR="004B2EE1" w:rsidRPr="004B2EE1" w:rsidRDefault="004B2EE1" w:rsidP="004B2EE1">
      <w:pPr>
        <w:pStyle w:val="CitaviBibliographySubheading1"/>
        <w:rPr>
          <w:sz w:val="22"/>
          <w:szCs w:val="22"/>
        </w:rPr>
      </w:pPr>
    </w:p>
    <w:p w14:paraId="567AFB7C" w14:textId="21F114D5" w:rsidR="0046417B" w:rsidRPr="004B2EE1" w:rsidRDefault="0046417B" w:rsidP="004B2EE1">
      <w:pPr>
        <w:pStyle w:val="CitaviBibliographySubheading1"/>
        <w:rPr>
          <w:sz w:val="32"/>
          <w:szCs w:val="32"/>
        </w:rPr>
      </w:pPr>
      <w:r w:rsidRPr="004B2EE1">
        <w:rPr>
          <w:sz w:val="32"/>
          <w:szCs w:val="32"/>
        </w:rPr>
        <w:t>Reading list</w:t>
      </w:r>
    </w:p>
    <w:p w14:paraId="67E5F37A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22" w:name="_CTVL001c7cb8cb430d14f9db3a1b748a3d5e975"/>
      <w:bookmarkStart w:id="23" w:name="CTVL001c7cb8cb430d14f9db3a1b748a3d5e975"/>
      <w:r w:rsidRPr="004B2EE1">
        <w:rPr>
          <w:rFonts w:ascii="Arial" w:hAnsi="Arial" w:cs="Arial"/>
        </w:rPr>
        <w:t>Button, K. S., Ioannidis, J. P. A., Mokrysz, C., Nosek, B. A., Flint, J., Robinson, E. S. J., &amp; Munafò, M. R. (2013a). Confidence and precision increase with high statistical power.</w:t>
      </w:r>
      <w:bookmarkEnd w:id="22"/>
      <w:bookmarkEnd w:id="23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>Nature Reviews Neuroscience</w:t>
      </w:r>
      <w:r w:rsidRPr="004B2EE1">
        <w:rPr>
          <w:rFonts w:ascii="Arial" w:hAnsi="Arial" w:cs="Arial"/>
        </w:rPr>
        <w:t xml:space="preserve">, </w:t>
      </w:r>
      <w:r w:rsidRPr="004B2EE1">
        <w:rPr>
          <w:rFonts w:ascii="Arial" w:hAnsi="Arial" w:cs="Arial"/>
          <w:i/>
        </w:rPr>
        <w:t>14</w:t>
      </w:r>
      <w:r w:rsidRPr="004B2EE1">
        <w:rPr>
          <w:rFonts w:ascii="Arial" w:hAnsi="Arial" w:cs="Arial"/>
        </w:rPr>
        <w:t>(8), 585–586. https://doi.org/10.1038/nrn3475-c4</w:t>
      </w:r>
    </w:p>
    <w:p w14:paraId="4BAB3EA8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24" w:name="_CTVL0017b484dcacfea4423a8e3d59300ba4e4d"/>
      <w:bookmarkStart w:id="25" w:name="CTVL0017b484dcacfea4423a8e3d59300ba4e4d"/>
      <w:r w:rsidRPr="004B2EE1">
        <w:rPr>
          <w:rFonts w:ascii="Arial" w:hAnsi="Arial" w:cs="Arial"/>
        </w:rPr>
        <w:t>Button, K. S., Ioannidis, J. P. A., Mokrysz, C., Nosek, B. A., Flint, J., Robinson, E. S. J., &amp; Munafò, M. R. (2013b). Power failure: Why small sample size undermines the reliability of neuroscience.</w:t>
      </w:r>
      <w:bookmarkEnd w:id="24"/>
      <w:bookmarkEnd w:id="25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>Nature Reviews Neuroscience</w:t>
      </w:r>
      <w:r w:rsidRPr="004B2EE1">
        <w:rPr>
          <w:rFonts w:ascii="Arial" w:hAnsi="Arial" w:cs="Arial"/>
        </w:rPr>
        <w:t xml:space="preserve">, </w:t>
      </w:r>
      <w:r w:rsidRPr="004B2EE1">
        <w:rPr>
          <w:rFonts w:ascii="Arial" w:hAnsi="Arial" w:cs="Arial"/>
          <w:i/>
        </w:rPr>
        <w:t>14</w:t>
      </w:r>
      <w:r w:rsidRPr="004B2EE1">
        <w:rPr>
          <w:rFonts w:ascii="Arial" w:hAnsi="Arial" w:cs="Arial"/>
        </w:rPr>
        <w:t>(5), 365–376. https://doi.org/10.1038/nrn3475</w:t>
      </w:r>
    </w:p>
    <w:p w14:paraId="388060CB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26" w:name="_CTVL001c33356a2b55040cdb3d5565396613845"/>
      <w:bookmarkStart w:id="27" w:name="CTVL001c33356a2b55040cdb3d5565396613845"/>
      <w:r w:rsidRPr="004B2EE1">
        <w:rPr>
          <w:rFonts w:ascii="Arial" w:hAnsi="Arial" w:cs="Arial"/>
        </w:rPr>
        <w:t>Cohen, J. [J.] (1992). A power primer.</w:t>
      </w:r>
      <w:bookmarkEnd w:id="26"/>
      <w:bookmarkEnd w:id="27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>Psychological Bulletin</w:t>
      </w:r>
      <w:r w:rsidRPr="004B2EE1">
        <w:rPr>
          <w:rFonts w:ascii="Arial" w:hAnsi="Arial" w:cs="Arial"/>
        </w:rPr>
        <w:t xml:space="preserve">, </w:t>
      </w:r>
      <w:r w:rsidRPr="004B2EE1">
        <w:rPr>
          <w:rFonts w:ascii="Arial" w:hAnsi="Arial" w:cs="Arial"/>
          <w:i/>
        </w:rPr>
        <w:t>112</w:t>
      </w:r>
      <w:r w:rsidRPr="004B2EE1">
        <w:rPr>
          <w:rFonts w:ascii="Arial" w:hAnsi="Arial" w:cs="Arial"/>
        </w:rPr>
        <w:t>(1), 155–159. https://doi.org/10.1037//0033-2909.112.1.155</w:t>
      </w:r>
    </w:p>
    <w:p w14:paraId="0C2C4738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28" w:name="_CTVL0019c82741796194e29ab9f542ed04f0b41"/>
      <w:bookmarkStart w:id="29" w:name="CTVL0019c82741796194e29ab9f542ed04f0b41"/>
      <w:r w:rsidRPr="004B2EE1">
        <w:rPr>
          <w:rFonts w:ascii="Arial" w:hAnsi="Arial" w:cs="Arial"/>
        </w:rPr>
        <w:t>Cohen, J. [Jacob] (2013).</w:t>
      </w:r>
      <w:bookmarkEnd w:id="28"/>
      <w:bookmarkEnd w:id="29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>Statistical Power Analysis for the Behavioral Sciences</w:t>
      </w:r>
      <w:r w:rsidRPr="004B2EE1">
        <w:rPr>
          <w:rFonts w:ascii="Arial" w:hAnsi="Arial" w:cs="Arial"/>
        </w:rPr>
        <w:t>. Routledge. https://doi.org/10.4324/9780203771587</w:t>
      </w:r>
    </w:p>
    <w:p w14:paraId="29EF1C31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30" w:name="_CTVL00152f23a41a2af43b29c501795960dafe0"/>
      <w:bookmarkStart w:id="31" w:name="CTVL00152f23a41a2af43b29c501795960dafe0"/>
      <w:r w:rsidRPr="004B2EE1">
        <w:rPr>
          <w:rFonts w:ascii="Arial" w:hAnsi="Arial" w:cs="Arial"/>
        </w:rPr>
        <w:t>Etz, A., &amp; Vandekerckhove, J. (2016). A Bayesian Perspective on the Reproducibility Project: Psychology.</w:t>
      </w:r>
      <w:bookmarkEnd w:id="30"/>
      <w:bookmarkEnd w:id="31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>PLOS ONE</w:t>
      </w:r>
      <w:r w:rsidRPr="004B2EE1">
        <w:rPr>
          <w:rFonts w:ascii="Arial" w:hAnsi="Arial" w:cs="Arial"/>
        </w:rPr>
        <w:t xml:space="preserve">, </w:t>
      </w:r>
      <w:r w:rsidRPr="004B2EE1">
        <w:rPr>
          <w:rFonts w:ascii="Arial" w:hAnsi="Arial" w:cs="Arial"/>
          <w:i/>
        </w:rPr>
        <w:t>11</w:t>
      </w:r>
      <w:r w:rsidRPr="004B2EE1">
        <w:rPr>
          <w:rFonts w:ascii="Arial" w:hAnsi="Arial" w:cs="Arial"/>
        </w:rPr>
        <w:t>(2), e0149794. https://doi.org/10.1371/journal.pone.0149794</w:t>
      </w:r>
    </w:p>
    <w:p w14:paraId="4698744E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32" w:name="_CTVL00185a7c68a9d5047a2823e728d1e273502"/>
      <w:bookmarkStart w:id="33" w:name="CTVL00185a7c68a9d5047a2823e728d1e273502"/>
      <w:r w:rsidRPr="004B2EE1">
        <w:rPr>
          <w:rFonts w:ascii="Arial" w:hAnsi="Arial" w:cs="Arial"/>
        </w:rPr>
        <w:t>Gu, X. (2021). Evaluating predictors' relative importance using Bayes factors in regression models.</w:t>
      </w:r>
      <w:bookmarkEnd w:id="32"/>
      <w:bookmarkEnd w:id="33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 xml:space="preserve">Psychological Methods. </w:t>
      </w:r>
      <w:r w:rsidRPr="004B2EE1">
        <w:rPr>
          <w:rFonts w:ascii="Arial" w:hAnsi="Arial" w:cs="Arial"/>
        </w:rPr>
        <w:t>Advance online publication. https://doi.org/10.1037/met0000431</w:t>
      </w:r>
    </w:p>
    <w:p w14:paraId="7D1DD8A1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34" w:name="_CTVL001e4ccdf6d38bf4bebaf7f8ca77a3ca8b4"/>
      <w:bookmarkStart w:id="35" w:name="CTVL001e4ccdf6d38bf4bebaf7f8ca77a3ca8b4"/>
      <w:r w:rsidRPr="004B2EE1">
        <w:rPr>
          <w:rFonts w:ascii="Arial" w:hAnsi="Arial" w:cs="Arial"/>
        </w:rPr>
        <w:t>Gu, X., Mulder, J., Deković, M., &amp; Hoijtink, H. (2014). Bayesian evaluation of inequality constrained hypotheses.</w:t>
      </w:r>
      <w:bookmarkEnd w:id="34"/>
      <w:bookmarkEnd w:id="35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>Psychological Methods</w:t>
      </w:r>
      <w:r w:rsidRPr="004B2EE1">
        <w:rPr>
          <w:rFonts w:ascii="Arial" w:hAnsi="Arial" w:cs="Arial"/>
        </w:rPr>
        <w:t xml:space="preserve">, </w:t>
      </w:r>
      <w:r w:rsidRPr="004B2EE1">
        <w:rPr>
          <w:rFonts w:ascii="Arial" w:hAnsi="Arial" w:cs="Arial"/>
          <w:i/>
        </w:rPr>
        <w:t>19</w:t>
      </w:r>
      <w:r w:rsidRPr="004B2EE1">
        <w:rPr>
          <w:rFonts w:ascii="Arial" w:hAnsi="Arial" w:cs="Arial"/>
        </w:rPr>
        <w:t>(4), 511–527. https://doi.org/10.1037/met0000017</w:t>
      </w:r>
    </w:p>
    <w:p w14:paraId="79F4DFD2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36" w:name="_CTVL0011c640e32fb8a497eb57b00568e155ece"/>
      <w:bookmarkStart w:id="37" w:name="CTVL0011c640e32fb8a497eb57b00568e155ece"/>
      <w:r w:rsidRPr="004B2EE1">
        <w:rPr>
          <w:rFonts w:ascii="Arial" w:hAnsi="Arial" w:cs="Arial"/>
        </w:rPr>
        <w:lastRenderedPageBreak/>
        <w:t>Hoijtink, H. (2021). Prior sensitivity of null hypothesis Bayesian testing.</w:t>
      </w:r>
      <w:bookmarkEnd w:id="36"/>
      <w:bookmarkEnd w:id="37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 xml:space="preserve">Psychological Methods. </w:t>
      </w:r>
      <w:r w:rsidRPr="004B2EE1">
        <w:rPr>
          <w:rFonts w:ascii="Arial" w:hAnsi="Arial" w:cs="Arial"/>
        </w:rPr>
        <w:t>Advance online publication. https://doi.org/10.1037/met0000292</w:t>
      </w:r>
    </w:p>
    <w:p w14:paraId="4EA6C9E6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38" w:name="_CTVL001383f513c0fe14f6f96b40072a361244e"/>
      <w:bookmarkStart w:id="39" w:name="CTVL001383f513c0fe14f6f96b40072a361244e"/>
      <w:r w:rsidRPr="004B2EE1">
        <w:rPr>
          <w:rFonts w:ascii="Arial" w:hAnsi="Arial" w:cs="Arial"/>
        </w:rPr>
        <w:t>Hoijtink, H., Mulder, J., van Lissa, C., &amp; Gu, X. (2019). A tutorial on testing hypotheses using the Bayes factor.</w:t>
      </w:r>
      <w:bookmarkEnd w:id="38"/>
      <w:bookmarkEnd w:id="39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>Psychological Methods</w:t>
      </w:r>
      <w:r w:rsidRPr="004B2EE1">
        <w:rPr>
          <w:rFonts w:ascii="Arial" w:hAnsi="Arial" w:cs="Arial"/>
        </w:rPr>
        <w:t xml:space="preserve">, </w:t>
      </w:r>
      <w:r w:rsidRPr="004B2EE1">
        <w:rPr>
          <w:rFonts w:ascii="Arial" w:hAnsi="Arial" w:cs="Arial"/>
          <w:i/>
        </w:rPr>
        <w:t>24</w:t>
      </w:r>
      <w:r w:rsidRPr="004B2EE1">
        <w:rPr>
          <w:rFonts w:ascii="Arial" w:hAnsi="Arial" w:cs="Arial"/>
        </w:rPr>
        <w:t>(5), 539–556. https://doi.org/10.1037/met0000201</w:t>
      </w:r>
    </w:p>
    <w:p w14:paraId="227F5A11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40" w:name="_CTVL001551f3bb7e06144079d5f06da1e8aa2ef"/>
      <w:bookmarkStart w:id="41" w:name="CTVL001551f3bb7e06144079d5f06da1e8aa2ef"/>
      <w:r w:rsidRPr="004B2EE1">
        <w:rPr>
          <w:rFonts w:ascii="Arial" w:hAnsi="Arial" w:cs="Arial"/>
        </w:rPr>
        <w:t>Jimenez-Buedo, M., &amp; Miller, L. M. (2010). Why a trade-off? The relationship between the external and internal validity of experiments.</w:t>
      </w:r>
      <w:bookmarkEnd w:id="40"/>
      <w:bookmarkEnd w:id="41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>Theoria</w:t>
      </w:r>
      <w:r w:rsidRPr="004B2EE1">
        <w:rPr>
          <w:rFonts w:ascii="Arial" w:hAnsi="Arial" w:cs="Arial"/>
        </w:rPr>
        <w:t xml:space="preserve">, </w:t>
      </w:r>
      <w:r w:rsidRPr="004B2EE1">
        <w:rPr>
          <w:rFonts w:ascii="Arial" w:hAnsi="Arial" w:cs="Arial"/>
          <w:i/>
        </w:rPr>
        <w:t>25</w:t>
      </w:r>
      <w:r w:rsidRPr="004B2EE1">
        <w:rPr>
          <w:rFonts w:ascii="Arial" w:hAnsi="Arial" w:cs="Arial"/>
        </w:rPr>
        <w:t>(3), 301–321.</w:t>
      </w:r>
    </w:p>
    <w:p w14:paraId="2331AA43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  <w:i/>
        </w:rPr>
      </w:pPr>
      <w:bookmarkStart w:id="42" w:name="_CTVL00101af0aa00ccc4ed0be18a44016b55f2f"/>
      <w:bookmarkStart w:id="43" w:name="CTVL00101af0aa00ccc4ed0be18a44016b55f2f"/>
      <w:r w:rsidRPr="004B2EE1">
        <w:rPr>
          <w:rFonts w:ascii="Arial" w:hAnsi="Arial" w:cs="Arial"/>
        </w:rPr>
        <w:t>Klaassen, F., Hoijtink, H., &amp; Gu, X.</w:t>
      </w:r>
      <w:bookmarkEnd w:id="42"/>
      <w:bookmarkEnd w:id="43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>The power of informative hypotheses.</w:t>
      </w:r>
    </w:p>
    <w:p w14:paraId="092B9CC6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44" w:name="_CTVL001f2d66c715ca347199e919b31b3fac0c8"/>
      <w:bookmarkStart w:id="45" w:name="CTVL001f2d66c715ca347199e919b31b3fac0c8"/>
      <w:r w:rsidRPr="004B2EE1">
        <w:rPr>
          <w:rFonts w:ascii="Arial" w:hAnsi="Arial" w:cs="Arial"/>
        </w:rPr>
        <w:t>Klaassen, F., Zedelius, C. M., Veling, H., Aarts, H., &amp; Hoijtink, H. (2018). All for one or some for all? Evaluating informative hypotheses using multiple N = 1 studies.</w:t>
      </w:r>
      <w:bookmarkEnd w:id="44"/>
      <w:bookmarkEnd w:id="45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>Behavior Research Methods</w:t>
      </w:r>
      <w:r w:rsidRPr="004B2EE1">
        <w:rPr>
          <w:rFonts w:ascii="Arial" w:hAnsi="Arial" w:cs="Arial"/>
        </w:rPr>
        <w:t xml:space="preserve">, </w:t>
      </w:r>
      <w:r w:rsidRPr="004B2EE1">
        <w:rPr>
          <w:rFonts w:ascii="Arial" w:hAnsi="Arial" w:cs="Arial"/>
          <w:i/>
        </w:rPr>
        <w:t>50</w:t>
      </w:r>
      <w:r w:rsidRPr="004B2EE1">
        <w:rPr>
          <w:rFonts w:ascii="Arial" w:hAnsi="Arial" w:cs="Arial"/>
        </w:rPr>
        <w:t>(6), 2276–2291. https://doi.org/10.3758/s13428-017-0992-5</w:t>
      </w:r>
    </w:p>
    <w:p w14:paraId="0E26941B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46" w:name="_CTVL0011c6010340ce244d389aafa42e3138e99"/>
      <w:bookmarkStart w:id="47" w:name="CTVL0011c6010340ce244d389aafa42e3138e99"/>
      <w:r w:rsidRPr="004B2EE1">
        <w:rPr>
          <w:rFonts w:ascii="Arial" w:hAnsi="Arial" w:cs="Arial"/>
        </w:rPr>
        <w:t>Klugkist, I., &amp; Hoijtink, H. (2007). The Bayes factor for inequality and about equality constrained models.</w:t>
      </w:r>
      <w:bookmarkEnd w:id="46"/>
      <w:bookmarkEnd w:id="47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>Computational Statistics &amp; Data Analysis</w:t>
      </w:r>
      <w:r w:rsidRPr="004B2EE1">
        <w:rPr>
          <w:rFonts w:ascii="Arial" w:hAnsi="Arial" w:cs="Arial"/>
        </w:rPr>
        <w:t xml:space="preserve">, </w:t>
      </w:r>
      <w:r w:rsidRPr="004B2EE1">
        <w:rPr>
          <w:rFonts w:ascii="Arial" w:hAnsi="Arial" w:cs="Arial"/>
          <w:i/>
        </w:rPr>
        <w:t>51</w:t>
      </w:r>
      <w:r w:rsidRPr="004B2EE1">
        <w:rPr>
          <w:rFonts w:ascii="Arial" w:hAnsi="Arial" w:cs="Arial"/>
        </w:rPr>
        <w:t>(12), 6367–6379. https://doi.org/10.1016/j.csda.2007.01.024</w:t>
      </w:r>
    </w:p>
    <w:p w14:paraId="751E9F67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48" w:name="_CTVL001b6bc00b85d2c46dd8df5d203f64d918f"/>
      <w:bookmarkStart w:id="49" w:name="CTVL001b6bc00b85d2c46dd8df5d203f64d918f"/>
      <w:r w:rsidRPr="004B2EE1">
        <w:rPr>
          <w:rFonts w:ascii="Arial" w:hAnsi="Arial" w:cs="Arial"/>
        </w:rPr>
        <w:t>Lucas, J. W. (2003). Theory-Testing, Generalization, and the Problem of External Validity.</w:t>
      </w:r>
      <w:bookmarkEnd w:id="48"/>
      <w:bookmarkEnd w:id="49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>Sociological Theory</w:t>
      </w:r>
      <w:r w:rsidRPr="004B2EE1">
        <w:rPr>
          <w:rFonts w:ascii="Arial" w:hAnsi="Arial" w:cs="Arial"/>
        </w:rPr>
        <w:t xml:space="preserve">, </w:t>
      </w:r>
      <w:r w:rsidRPr="004B2EE1">
        <w:rPr>
          <w:rFonts w:ascii="Arial" w:hAnsi="Arial" w:cs="Arial"/>
          <w:i/>
        </w:rPr>
        <w:t>21</w:t>
      </w:r>
      <w:r w:rsidRPr="004B2EE1">
        <w:rPr>
          <w:rFonts w:ascii="Arial" w:hAnsi="Arial" w:cs="Arial"/>
        </w:rPr>
        <w:t>(3), 236–253.</w:t>
      </w:r>
    </w:p>
    <w:p w14:paraId="568827E5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50" w:name="_CTVL001cea98d9384f048ca934293463dd741f0"/>
      <w:bookmarkStart w:id="51" w:name="CTVL001cea98d9384f048ca934293463dd741f0"/>
      <w:r w:rsidRPr="004B2EE1">
        <w:rPr>
          <w:rFonts w:ascii="Arial" w:hAnsi="Arial" w:cs="Arial"/>
        </w:rPr>
        <w:t>Maxwell, S. E., Lau, M. Y., &amp; Howard, G. S. (2015). Is psychology suffering from a replication crisis? What does "failure to replicate" really mean?</w:t>
      </w:r>
      <w:bookmarkEnd w:id="50"/>
      <w:bookmarkEnd w:id="51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>American Psychologist</w:t>
      </w:r>
      <w:r w:rsidRPr="004B2EE1">
        <w:rPr>
          <w:rFonts w:ascii="Arial" w:hAnsi="Arial" w:cs="Arial"/>
        </w:rPr>
        <w:t xml:space="preserve">, </w:t>
      </w:r>
      <w:r w:rsidRPr="004B2EE1">
        <w:rPr>
          <w:rFonts w:ascii="Arial" w:hAnsi="Arial" w:cs="Arial"/>
          <w:i/>
        </w:rPr>
        <w:t>70</w:t>
      </w:r>
      <w:r w:rsidRPr="004B2EE1">
        <w:rPr>
          <w:rFonts w:ascii="Arial" w:hAnsi="Arial" w:cs="Arial"/>
        </w:rPr>
        <w:t>(6), 487–498. https://doi.org/10.1037/a0039400</w:t>
      </w:r>
    </w:p>
    <w:p w14:paraId="045146F9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52" w:name="_CTVL0019903b5277d6c47d8a53b48ff960516db"/>
      <w:bookmarkStart w:id="53" w:name="CTVL0019903b5277d6c47d8a53b48ff960516db"/>
      <w:r w:rsidRPr="004B2EE1">
        <w:rPr>
          <w:rFonts w:ascii="Arial" w:hAnsi="Arial" w:cs="Arial"/>
        </w:rPr>
        <w:t>Mulder, J. (2014). Bayes factors for testing inequality constrained hypotheses: Issues with prior specification.</w:t>
      </w:r>
      <w:bookmarkEnd w:id="52"/>
      <w:bookmarkEnd w:id="53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>British Journal of Mathematical and Statistical Psychology</w:t>
      </w:r>
      <w:r w:rsidRPr="004B2EE1">
        <w:rPr>
          <w:rFonts w:ascii="Arial" w:hAnsi="Arial" w:cs="Arial"/>
        </w:rPr>
        <w:t xml:space="preserve">, </w:t>
      </w:r>
      <w:r w:rsidRPr="004B2EE1">
        <w:rPr>
          <w:rFonts w:ascii="Arial" w:hAnsi="Arial" w:cs="Arial"/>
          <w:i/>
        </w:rPr>
        <w:t>67</w:t>
      </w:r>
      <w:r w:rsidRPr="004B2EE1">
        <w:rPr>
          <w:rFonts w:ascii="Arial" w:hAnsi="Arial" w:cs="Arial"/>
        </w:rPr>
        <w:t>(1), 153–171. https://doi.org/10.1111/bmsp.12013</w:t>
      </w:r>
    </w:p>
    <w:p w14:paraId="29AB5959" w14:textId="376A0550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54" w:name="_CTVL0017316f444cc40433f8fa7d6474bd238aa"/>
      <w:bookmarkStart w:id="55" w:name="CTVL0017316f444cc40433f8fa7d6474bd238aa"/>
      <w:r w:rsidRPr="004B2EE1">
        <w:rPr>
          <w:rFonts w:ascii="Arial" w:hAnsi="Arial" w:cs="Arial"/>
        </w:rPr>
        <w:t>Van de Schoot, R., Hoijtink, H., Hallquist, M. N., &amp; Boelen, P. A. (2012). Bayesian Evaluation of inequality-constrained Hypotheses in SEM Models using Mplus.</w:t>
      </w:r>
      <w:bookmarkEnd w:id="54"/>
      <w:bookmarkEnd w:id="55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>Structural Equation Modeling: A Multidisciplinary Journal</w:t>
      </w:r>
      <w:r w:rsidRPr="004B2EE1">
        <w:rPr>
          <w:rFonts w:ascii="Arial" w:hAnsi="Arial" w:cs="Arial"/>
        </w:rPr>
        <w:t xml:space="preserve">, </w:t>
      </w:r>
      <w:r w:rsidRPr="004B2EE1">
        <w:rPr>
          <w:rFonts w:ascii="Arial" w:hAnsi="Arial" w:cs="Arial"/>
          <w:i/>
        </w:rPr>
        <w:t>19</w:t>
      </w:r>
      <w:r w:rsidRPr="004B2EE1">
        <w:rPr>
          <w:rFonts w:ascii="Arial" w:hAnsi="Arial" w:cs="Arial"/>
        </w:rPr>
        <w:t>(4). https://doi.org/10.1080/10705511.2012.713267</w:t>
      </w:r>
    </w:p>
    <w:p w14:paraId="42870381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56" w:name="_CTVL001e6bcbda49c084b43bd8e58beb0e4225a"/>
      <w:bookmarkStart w:id="57" w:name="CTVL001e6bcbda49c084b43bd8e58beb0e4225a"/>
      <w:r w:rsidRPr="004B2EE1">
        <w:rPr>
          <w:rFonts w:ascii="Arial" w:hAnsi="Arial" w:cs="Arial"/>
        </w:rPr>
        <w:lastRenderedPageBreak/>
        <w:t>Van de Schoot, R., Winter, S. D., Ryan, O., Zondervan-Zwijnenburg, M., &amp; Depaoli, S. (2017). A systematic review of Bayesian articles in psychology: The last 25 years.</w:t>
      </w:r>
      <w:bookmarkEnd w:id="56"/>
      <w:bookmarkEnd w:id="57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>Psychological Methods</w:t>
      </w:r>
      <w:r w:rsidRPr="004B2EE1">
        <w:rPr>
          <w:rFonts w:ascii="Arial" w:hAnsi="Arial" w:cs="Arial"/>
        </w:rPr>
        <w:t xml:space="preserve">, </w:t>
      </w:r>
      <w:r w:rsidRPr="004B2EE1">
        <w:rPr>
          <w:rFonts w:ascii="Arial" w:hAnsi="Arial" w:cs="Arial"/>
          <w:i/>
        </w:rPr>
        <w:t>22</w:t>
      </w:r>
      <w:r w:rsidRPr="004B2EE1">
        <w:rPr>
          <w:rFonts w:ascii="Arial" w:hAnsi="Arial" w:cs="Arial"/>
        </w:rPr>
        <w:t>(2), 217–239. https://doi.org/10.1037/met0000100</w:t>
      </w:r>
    </w:p>
    <w:p w14:paraId="7625288D" w14:textId="77777777" w:rsidR="0046417B" w:rsidRPr="004B2EE1" w:rsidRDefault="0046417B" w:rsidP="004B2EE1">
      <w:pPr>
        <w:pStyle w:val="CitaviBibliographyEntry"/>
        <w:spacing w:line="480" w:lineRule="auto"/>
        <w:rPr>
          <w:rFonts w:ascii="Arial" w:hAnsi="Arial" w:cs="Arial"/>
        </w:rPr>
      </w:pPr>
      <w:bookmarkStart w:id="58" w:name="_CTVL001579e98bf8faf4fa1ad61b782ddf8c233"/>
      <w:bookmarkStart w:id="59" w:name="CTVL001579e98bf8faf4fa1ad61b782ddf8c233"/>
      <w:r w:rsidRPr="004B2EE1">
        <w:rPr>
          <w:rFonts w:ascii="Arial" w:hAnsi="Arial" w:cs="Arial"/>
        </w:rPr>
        <w:t>Zondervan-Zwijnenburg, M. A. J., Veldkamp, S. A. M., Neumann, A., Barzeva, S. A., Nelemans, S. A., van Beijsterveldt, C. E. M., . . . Boomsma, D. I. (2020). Parental Age and Offspring Childhood Mental Health: A Multi-Cohort, Population-Based Investigation.</w:t>
      </w:r>
      <w:bookmarkEnd w:id="58"/>
      <w:bookmarkEnd w:id="59"/>
      <w:r w:rsidRPr="004B2EE1">
        <w:rPr>
          <w:rFonts w:ascii="Arial" w:hAnsi="Arial" w:cs="Arial"/>
        </w:rPr>
        <w:t xml:space="preserve"> </w:t>
      </w:r>
      <w:r w:rsidRPr="004B2EE1">
        <w:rPr>
          <w:rFonts w:ascii="Arial" w:hAnsi="Arial" w:cs="Arial"/>
          <w:i/>
        </w:rPr>
        <w:t>Child Development</w:t>
      </w:r>
      <w:r w:rsidRPr="004B2EE1">
        <w:rPr>
          <w:rFonts w:ascii="Arial" w:hAnsi="Arial" w:cs="Arial"/>
        </w:rPr>
        <w:t xml:space="preserve">, </w:t>
      </w:r>
      <w:r w:rsidRPr="004B2EE1">
        <w:rPr>
          <w:rFonts w:ascii="Arial" w:hAnsi="Arial" w:cs="Arial"/>
          <w:i/>
        </w:rPr>
        <w:t>91</w:t>
      </w:r>
      <w:r w:rsidRPr="004B2EE1">
        <w:rPr>
          <w:rFonts w:ascii="Arial" w:hAnsi="Arial" w:cs="Arial"/>
        </w:rPr>
        <w:t>(3), 964–982. https://doi.org/10.1111/cdev.13267</w:t>
      </w:r>
    </w:p>
    <w:p w14:paraId="043645CB" w14:textId="74990FAB" w:rsidR="00951605" w:rsidRDefault="00951605" w:rsidP="0046417B">
      <w:pPr>
        <w:pStyle w:val="CitaviBibliographyEntry"/>
      </w:pPr>
    </w:p>
    <w:p w14:paraId="7F4A9CA8" w14:textId="57A5266B" w:rsidR="00951605" w:rsidRPr="00822795" w:rsidRDefault="00951605" w:rsidP="00951605"/>
    <w:sectPr w:rsidR="00951605" w:rsidRPr="008227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563EA" w14:textId="77777777" w:rsidR="00E47611" w:rsidRDefault="00E47611" w:rsidP="00AF4449">
      <w:pPr>
        <w:spacing w:after="0" w:line="240" w:lineRule="auto"/>
      </w:pPr>
      <w:r>
        <w:separator/>
      </w:r>
    </w:p>
  </w:endnote>
  <w:endnote w:type="continuationSeparator" w:id="0">
    <w:p w14:paraId="4B9DD478" w14:textId="77777777" w:rsidR="00E47611" w:rsidRDefault="00E47611" w:rsidP="00AF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072B2" w14:textId="77777777" w:rsidR="00AF4449" w:rsidRDefault="00AF4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335B" w14:textId="77777777" w:rsidR="00AF4449" w:rsidRDefault="00AF4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A6EFC" w14:textId="77777777" w:rsidR="00AF4449" w:rsidRDefault="00AF4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552C0" w14:textId="77777777" w:rsidR="00E47611" w:rsidRDefault="00E47611" w:rsidP="00AF4449">
      <w:pPr>
        <w:spacing w:after="0" w:line="240" w:lineRule="auto"/>
      </w:pPr>
      <w:r>
        <w:separator/>
      </w:r>
    </w:p>
  </w:footnote>
  <w:footnote w:type="continuationSeparator" w:id="0">
    <w:p w14:paraId="20E32BB4" w14:textId="77777777" w:rsidR="00E47611" w:rsidRDefault="00E47611" w:rsidP="00AF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B08C7" w14:textId="77777777" w:rsidR="00AF4449" w:rsidRDefault="00AF4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E2C78" w14:textId="77777777" w:rsidR="00AF4449" w:rsidRDefault="00AF44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AED46" w14:textId="77777777" w:rsidR="00AF4449" w:rsidRDefault="00AF4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F04CC1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FCF8A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36687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C2FC6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6C7B7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2A4CB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D8F37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46C84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1293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3084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7073953">
    <w:abstractNumId w:val="0"/>
  </w:num>
  <w:num w:numId="2" w16cid:durableId="1026836194">
    <w:abstractNumId w:val="1"/>
  </w:num>
  <w:num w:numId="3" w16cid:durableId="811362143">
    <w:abstractNumId w:val="2"/>
  </w:num>
  <w:num w:numId="4" w16cid:durableId="276185369">
    <w:abstractNumId w:val="3"/>
  </w:num>
  <w:num w:numId="5" w16cid:durableId="241111604">
    <w:abstractNumId w:val="4"/>
  </w:num>
  <w:num w:numId="6" w16cid:durableId="415857467">
    <w:abstractNumId w:val="5"/>
  </w:num>
  <w:num w:numId="7" w16cid:durableId="1582835533">
    <w:abstractNumId w:val="6"/>
  </w:num>
  <w:num w:numId="8" w16cid:durableId="1920603361">
    <w:abstractNumId w:val="7"/>
  </w:num>
  <w:num w:numId="9" w16cid:durableId="1806388168">
    <w:abstractNumId w:val="8"/>
  </w:num>
  <w:num w:numId="10" w16cid:durableId="15362345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32B"/>
    <w:rsid w:val="00001671"/>
    <w:rsid w:val="00062760"/>
    <w:rsid w:val="0006567D"/>
    <w:rsid w:val="00084ED9"/>
    <w:rsid w:val="000A51AE"/>
    <w:rsid w:val="000A54F4"/>
    <w:rsid w:val="00100409"/>
    <w:rsid w:val="00107260"/>
    <w:rsid w:val="0012156D"/>
    <w:rsid w:val="00131935"/>
    <w:rsid w:val="00197D95"/>
    <w:rsid w:val="001A5ACE"/>
    <w:rsid w:val="001D3341"/>
    <w:rsid w:val="001E04ED"/>
    <w:rsid w:val="001F59BB"/>
    <w:rsid w:val="002640D7"/>
    <w:rsid w:val="002D4344"/>
    <w:rsid w:val="002D7CCE"/>
    <w:rsid w:val="00333AEC"/>
    <w:rsid w:val="0033706B"/>
    <w:rsid w:val="00370F4D"/>
    <w:rsid w:val="003A4D5B"/>
    <w:rsid w:val="003A58F9"/>
    <w:rsid w:val="003B03BF"/>
    <w:rsid w:val="003B1236"/>
    <w:rsid w:val="003C4C1C"/>
    <w:rsid w:val="003F073E"/>
    <w:rsid w:val="003F1758"/>
    <w:rsid w:val="00402E08"/>
    <w:rsid w:val="00406F1E"/>
    <w:rsid w:val="00417093"/>
    <w:rsid w:val="0043732D"/>
    <w:rsid w:val="0046417B"/>
    <w:rsid w:val="0048413A"/>
    <w:rsid w:val="004B2EE1"/>
    <w:rsid w:val="004C6B66"/>
    <w:rsid w:val="004F0E07"/>
    <w:rsid w:val="005563AF"/>
    <w:rsid w:val="00577A77"/>
    <w:rsid w:val="005F51DD"/>
    <w:rsid w:val="00654988"/>
    <w:rsid w:val="006B1CF5"/>
    <w:rsid w:val="006B6ADE"/>
    <w:rsid w:val="007347DD"/>
    <w:rsid w:val="0076600A"/>
    <w:rsid w:val="00770413"/>
    <w:rsid w:val="007777D5"/>
    <w:rsid w:val="007B705D"/>
    <w:rsid w:val="0081766A"/>
    <w:rsid w:val="00822795"/>
    <w:rsid w:val="008328F1"/>
    <w:rsid w:val="00880FEB"/>
    <w:rsid w:val="008A796D"/>
    <w:rsid w:val="008B0981"/>
    <w:rsid w:val="008B6D1A"/>
    <w:rsid w:val="008C6520"/>
    <w:rsid w:val="00913B1E"/>
    <w:rsid w:val="00946212"/>
    <w:rsid w:val="00951605"/>
    <w:rsid w:val="00967206"/>
    <w:rsid w:val="00971E39"/>
    <w:rsid w:val="009C5C7D"/>
    <w:rsid w:val="009E061C"/>
    <w:rsid w:val="009E2DCC"/>
    <w:rsid w:val="009E44F2"/>
    <w:rsid w:val="00AA5534"/>
    <w:rsid w:val="00AC70F5"/>
    <w:rsid w:val="00AF4449"/>
    <w:rsid w:val="00B057B9"/>
    <w:rsid w:val="00B22AED"/>
    <w:rsid w:val="00B23976"/>
    <w:rsid w:val="00B308ED"/>
    <w:rsid w:val="00B663AD"/>
    <w:rsid w:val="00B70D5E"/>
    <w:rsid w:val="00BD19E9"/>
    <w:rsid w:val="00C20F51"/>
    <w:rsid w:val="00C2641A"/>
    <w:rsid w:val="00C36A94"/>
    <w:rsid w:val="00C5610F"/>
    <w:rsid w:val="00C73030"/>
    <w:rsid w:val="00C73156"/>
    <w:rsid w:val="00D4282A"/>
    <w:rsid w:val="00D909D4"/>
    <w:rsid w:val="00D970AA"/>
    <w:rsid w:val="00DA2B33"/>
    <w:rsid w:val="00DA732B"/>
    <w:rsid w:val="00DC7D9C"/>
    <w:rsid w:val="00DE4170"/>
    <w:rsid w:val="00DF6C0A"/>
    <w:rsid w:val="00E47611"/>
    <w:rsid w:val="00E5515C"/>
    <w:rsid w:val="00E61768"/>
    <w:rsid w:val="00EA0D25"/>
    <w:rsid w:val="00EA6F42"/>
    <w:rsid w:val="00EA6FF3"/>
    <w:rsid w:val="00EC070B"/>
    <w:rsid w:val="00F03507"/>
    <w:rsid w:val="00F07E72"/>
    <w:rsid w:val="00F216BE"/>
    <w:rsid w:val="00F4670F"/>
    <w:rsid w:val="00F83E67"/>
    <w:rsid w:val="00FC696B"/>
    <w:rsid w:val="00FE328B"/>
    <w:rsid w:val="00FF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7355"/>
  <w15:docId w15:val="{4E30F12E-211A-4C70-A290-6AB1D1A2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6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6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6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6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6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6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7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7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7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32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C4C1C"/>
    <w:rPr>
      <w:color w:val="808080"/>
    </w:rPr>
  </w:style>
  <w:style w:type="paragraph" w:styleId="Revision">
    <w:name w:val="Revision"/>
    <w:hidden/>
    <w:uiPriority w:val="99"/>
    <w:semiHidden/>
    <w:rsid w:val="001F59B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4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BibliographyEntry">
    <w:name w:val="Citavi Bibliography Entry"/>
    <w:basedOn w:val="Normal"/>
    <w:link w:val="CitaviBibliographyEntryChar"/>
    <w:uiPriority w:val="99"/>
    <w:rsid w:val="00951605"/>
    <w:pPr>
      <w:tabs>
        <w:tab w:val="left" w:pos="283"/>
      </w:tabs>
      <w:spacing w:after="60"/>
      <w:ind w:left="283" w:hanging="283"/>
    </w:pPr>
  </w:style>
  <w:style w:type="character" w:customStyle="1" w:styleId="CitaviBibliographyEntryChar">
    <w:name w:val="Citavi Bibliography Entry Char"/>
    <w:basedOn w:val="DefaultParagraphFont"/>
    <w:link w:val="CitaviBibliographyEntry"/>
    <w:uiPriority w:val="99"/>
    <w:rsid w:val="00951605"/>
  </w:style>
  <w:style w:type="paragraph" w:customStyle="1" w:styleId="CitaviBibliographyHeading">
    <w:name w:val="Citavi Bibliography Heading"/>
    <w:basedOn w:val="Heading1"/>
    <w:link w:val="CitaviBibliographyHeadingChar"/>
    <w:uiPriority w:val="99"/>
    <w:rsid w:val="00951605"/>
  </w:style>
  <w:style w:type="character" w:customStyle="1" w:styleId="CitaviBibliographyHeadingChar">
    <w:name w:val="Citavi Bibliography Heading Char"/>
    <w:basedOn w:val="DefaultParagraphFont"/>
    <w:link w:val="CitaviBibliographyHeading"/>
    <w:uiPriority w:val="99"/>
    <w:rsid w:val="00951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Heading2"/>
    <w:link w:val="CitaviChapterBibliographyHeadingChar"/>
    <w:uiPriority w:val="99"/>
    <w:rsid w:val="00951605"/>
  </w:style>
  <w:style w:type="character" w:customStyle="1" w:styleId="CitaviChapterBibliographyHeadingChar">
    <w:name w:val="Citavi Chapter Bibliography Heading Char"/>
    <w:basedOn w:val="DefaultParagraphFont"/>
    <w:link w:val="CitaviChapterBibliographyHeading"/>
    <w:uiPriority w:val="99"/>
    <w:rsid w:val="00951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Heading2"/>
    <w:link w:val="CitaviBibliographySubheading1Char"/>
    <w:uiPriority w:val="99"/>
    <w:rsid w:val="00951605"/>
    <w:pPr>
      <w:spacing w:line="480" w:lineRule="auto"/>
      <w:outlineLvl w:val="9"/>
    </w:pPr>
    <w:rPr>
      <w:rFonts w:ascii="Arial" w:hAnsi="Arial" w:cs="Arial"/>
    </w:rPr>
  </w:style>
  <w:style w:type="character" w:customStyle="1" w:styleId="CitaviBibliographySubheading1Char">
    <w:name w:val="Citavi Bibliography Subheading 1 Char"/>
    <w:basedOn w:val="DefaultParagraphFont"/>
    <w:link w:val="CitaviBibliographySubheading1"/>
    <w:uiPriority w:val="99"/>
    <w:rsid w:val="00951605"/>
    <w:rPr>
      <w:rFonts w:ascii="Arial" w:eastAsiaTheme="majorEastAsia" w:hAnsi="Arial" w:cs="Arial"/>
      <w:color w:val="2F5496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Heading3"/>
    <w:link w:val="CitaviBibliographySubheading2Char"/>
    <w:uiPriority w:val="99"/>
    <w:rsid w:val="00951605"/>
    <w:pPr>
      <w:spacing w:line="480" w:lineRule="auto"/>
      <w:outlineLvl w:val="9"/>
    </w:pPr>
    <w:rPr>
      <w:rFonts w:ascii="Arial" w:hAnsi="Arial" w:cs="Arial"/>
    </w:rPr>
  </w:style>
  <w:style w:type="character" w:customStyle="1" w:styleId="CitaviBibliographySubheading2Char">
    <w:name w:val="Citavi Bibliography Subheading 2 Char"/>
    <w:basedOn w:val="DefaultParagraphFont"/>
    <w:link w:val="CitaviBibliographySubheading2"/>
    <w:uiPriority w:val="99"/>
    <w:rsid w:val="00951605"/>
    <w:rPr>
      <w:rFonts w:ascii="Arial" w:eastAsiaTheme="majorEastAsia" w:hAnsi="Arial" w:cs="Arial"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Heading4"/>
    <w:link w:val="CitaviBibliographySubheading3Char"/>
    <w:uiPriority w:val="99"/>
    <w:rsid w:val="00951605"/>
    <w:pPr>
      <w:spacing w:line="480" w:lineRule="auto"/>
      <w:outlineLvl w:val="9"/>
    </w:pPr>
    <w:rPr>
      <w:rFonts w:ascii="Arial" w:hAnsi="Arial" w:cs="Arial"/>
    </w:rPr>
  </w:style>
  <w:style w:type="character" w:customStyle="1" w:styleId="CitaviBibliographySubheading3Char">
    <w:name w:val="Citavi Bibliography Subheading 3 Char"/>
    <w:basedOn w:val="DefaultParagraphFont"/>
    <w:link w:val="CitaviBibliographySubheading3"/>
    <w:uiPriority w:val="99"/>
    <w:rsid w:val="00951605"/>
    <w:rPr>
      <w:rFonts w:ascii="Arial" w:eastAsiaTheme="majorEastAsia" w:hAnsi="Arial" w:cs="Arial"/>
      <w:i/>
      <w:iCs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6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Heading5"/>
    <w:link w:val="CitaviBibliographySubheading4Char"/>
    <w:uiPriority w:val="99"/>
    <w:rsid w:val="00951605"/>
    <w:pPr>
      <w:spacing w:line="480" w:lineRule="auto"/>
      <w:outlineLvl w:val="9"/>
    </w:pPr>
    <w:rPr>
      <w:rFonts w:ascii="Arial" w:hAnsi="Arial" w:cs="Arial"/>
    </w:rPr>
  </w:style>
  <w:style w:type="character" w:customStyle="1" w:styleId="CitaviBibliographySubheading4Char">
    <w:name w:val="Citavi Bibliography Subheading 4 Char"/>
    <w:basedOn w:val="DefaultParagraphFont"/>
    <w:link w:val="CitaviBibliographySubheading4"/>
    <w:uiPriority w:val="99"/>
    <w:rsid w:val="00951605"/>
    <w:rPr>
      <w:rFonts w:ascii="Arial" w:eastAsiaTheme="majorEastAsia" w:hAnsi="Arial" w:cs="Arial"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605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Heading6"/>
    <w:link w:val="CitaviBibliographySubheading5Char"/>
    <w:uiPriority w:val="99"/>
    <w:rsid w:val="00951605"/>
    <w:pPr>
      <w:spacing w:line="480" w:lineRule="auto"/>
      <w:outlineLvl w:val="9"/>
    </w:pPr>
    <w:rPr>
      <w:rFonts w:ascii="Arial" w:hAnsi="Arial" w:cs="Arial"/>
    </w:rPr>
  </w:style>
  <w:style w:type="character" w:customStyle="1" w:styleId="CitaviBibliographySubheading5Char">
    <w:name w:val="Citavi Bibliography Subheading 5 Char"/>
    <w:basedOn w:val="DefaultParagraphFont"/>
    <w:link w:val="CitaviBibliographySubheading5"/>
    <w:uiPriority w:val="99"/>
    <w:rsid w:val="00951605"/>
    <w:rPr>
      <w:rFonts w:ascii="Arial" w:eastAsiaTheme="majorEastAsia" w:hAnsi="Arial" w:cs="Arial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605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Heading7"/>
    <w:link w:val="CitaviBibliographySubheading6Char"/>
    <w:uiPriority w:val="99"/>
    <w:rsid w:val="00951605"/>
    <w:pPr>
      <w:spacing w:line="480" w:lineRule="auto"/>
      <w:outlineLvl w:val="9"/>
    </w:pPr>
    <w:rPr>
      <w:rFonts w:ascii="Arial" w:hAnsi="Arial" w:cs="Arial"/>
    </w:rPr>
  </w:style>
  <w:style w:type="character" w:customStyle="1" w:styleId="CitaviBibliographySubheading6Char">
    <w:name w:val="Citavi Bibliography Subheading 6 Char"/>
    <w:basedOn w:val="DefaultParagraphFont"/>
    <w:link w:val="CitaviBibliographySubheading6"/>
    <w:uiPriority w:val="99"/>
    <w:rsid w:val="00951605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6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Heading8"/>
    <w:link w:val="CitaviBibliographySubheading7Char"/>
    <w:uiPriority w:val="99"/>
    <w:rsid w:val="00951605"/>
    <w:pPr>
      <w:spacing w:line="480" w:lineRule="auto"/>
      <w:outlineLvl w:val="9"/>
    </w:pPr>
    <w:rPr>
      <w:rFonts w:ascii="Arial" w:hAnsi="Arial" w:cs="Arial"/>
    </w:rPr>
  </w:style>
  <w:style w:type="character" w:customStyle="1" w:styleId="CitaviBibliographySubheading7Char">
    <w:name w:val="Citavi Bibliography Subheading 7 Char"/>
    <w:basedOn w:val="DefaultParagraphFont"/>
    <w:link w:val="CitaviBibliographySubheading7"/>
    <w:uiPriority w:val="99"/>
    <w:rsid w:val="00951605"/>
    <w:rPr>
      <w:rFonts w:ascii="Arial" w:eastAsiaTheme="majorEastAsia" w:hAnsi="Arial" w:cs="Arial"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6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Heading9"/>
    <w:link w:val="CitaviBibliographySubheading8Char"/>
    <w:uiPriority w:val="99"/>
    <w:rsid w:val="00951605"/>
    <w:pPr>
      <w:spacing w:line="480" w:lineRule="auto"/>
      <w:outlineLvl w:val="9"/>
    </w:pPr>
    <w:rPr>
      <w:rFonts w:ascii="Arial" w:hAnsi="Arial" w:cs="Arial"/>
    </w:rPr>
  </w:style>
  <w:style w:type="character" w:customStyle="1" w:styleId="CitaviBibliographySubheading8Char">
    <w:name w:val="Citavi Bibliography Subheading 8 Char"/>
    <w:basedOn w:val="DefaultParagraphFont"/>
    <w:link w:val="CitaviBibliographySubheading8"/>
    <w:uiPriority w:val="99"/>
    <w:rsid w:val="00951605"/>
    <w:rPr>
      <w:rFonts w:ascii="Arial" w:eastAsiaTheme="majorEastAsia" w:hAnsi="Arial" w:cs="Arial"/>
      <w:i/>
      <w:i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6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4449"/>
    <w:pPr>
      <w:outlineLvl w:val="9"/>
    </w:pPr>
  </w:style>
  <w:style w:type="paragraph" w:styleId="Bibliography">
    <w:name w:val="Bibliography"/>
    <w:basedOn w:val="Normal"/>
    <w:next w:val="Normal"/>
    <w:uiPriority w:val="37"/>
    <w:semiHidden/>
    <w:unhideWhenUsed/>
    <w:rsid w:val="00AF4449"/>
  </w:style>
  <w:style w:type="character" w:styleId="BookTitle">
    <w:name w:val="Book Title"/>
    <w:basedOn w:val="DefaultParagraphFont"/>
    <w:uiPriority w:val="33"/>
    <w:qFormat/>
    <w:rsid w:val="00AF4449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AF4449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AF4449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F4449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AF444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4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449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F444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449"/>
    <w:pPr>
      <w:ind w:left="720"/>
      <w:contextualSpacing/>
    </w:pPr>
  </w:style>
  <w:style w:type="table" w:styleId="MediumList1-Accent1">
    <w:name w:val="Medium List 1 Accent 1"/>
    <w:basedOn w:val="TableNormal"/>
    <w:uiPriority w:val="65"/>
    <w:semiHidden/>
    <w:unhideWhenUsed/>
    <w:rsid w:val="00AF44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F444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olorfulGrid">
    <w:name w:val="Colorful Grid"/>
    <w:basedOn w:val="TableNormal"/>
    <w:uiPriority w:val="73"/>
    <w:semiHidden/>
    <w:unhideWhenUsed/>
    <w:rsid w:val="00AF44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F444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F44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AF444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">
    <w:name w:val="Medium Grid 3"/>
    <w:basedOn w:val="TableNormal"/>
    <w:uiPriority w:val="69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F44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">
    <w:name w:val="Medium Grid 1"/>
    <w:basedOn w:val="TableNormal"/>
    <w:uiPriority w:val="67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">
    <w:name w:val="Medium List 2"/>
    <w:basedOn w:val="TableNormal"/>
    <w:uiPriority w:val="66"/>
    <w:semiHidden/>
    <w:unhideWhenUsed/>
    <w:rsid w:val="00AF44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sid w:val="00AF44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F44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AF4449"/>
    <w:pPr>
      <w:spacing w:after="0" w:line="240" w:lineRule="auto"/>
    </w:pPr>
  </w:style>
  <w:style w:type="character" w:styleId="HTMLVariable">
    <w:name w:val="HTML Variable"/>
    <w:basedOn w:val="DefaultParagraphFont"/>
    <w:uiPriority w:val="99"/>
    <w:semiHidden/>
    <w:unhideWhenUsed/>
    <w:rsid w:val="00AF4449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AF4449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F4449"/>
    <w:rPr>
      <w:rFonts w:ascii="Consolas" w:hAnsi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4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449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F4449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F444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F4449"/>
    <w:rPr>
      <w:rFonts w:ascii="Consolas" w:hAnsi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AF4449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F444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F4449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AF4449"/>
  </w:style>
  <w:style w:type="paragraph" w:styleId="NormalWeb">
    <w:name w:val="Normal (Web)"/>
    <w:basedOn w:val="Normal"/>
    <w:uiPriority w:val="99"/>
    <w:semiHidden/>
    <w:unhideWhenUsed/>
    <w:rsid w:val="00AF4449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F44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F4449"/>
    <w:rPr>
      <w:rFonts w:ascii="Consolas" w:hAnsi="Consolas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444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4449"/>
    <w:rPr>
      <w:rFonts w:ascii="Segoe UI" w:hAnsi="Segoe UI" w:cs="Segoe UI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F4449"/>
    <w:rPr>
      <w:i/>
      <w:iCs/>
    </w:rPr>
  </w:style>
  <w:style w:type="character" w:styleId="Strong">
    <w:name w:val="Strong"/>
    <w:basedOn w:val="DefaultParagraphFont"/>
    <w:uiPriority w:val="22"/>
    <w:qFormat/>
    <w:rsid w:val="00AF444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F4449"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sid w:val="00AF4449"/>
    <w:rPr>
      <w:color w:val="0563C1" w:themeColor="hyperlink"/>
      <w:u w:val="single"/>
    </w:rPr>
  </w:style>
  <w:style w:type="paragraph" w:styleId="BlockText">
    <w:name w:val="Block Text"/>
    <w:basedOn w:val="Normal"/>
    <w:uiPriority w:val="99"/>
    <w:semiHidden/>
    <w:unhideWhenUsed/>
    <w:rsid w:val="00AF444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F444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F4449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F444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F4449"/>
  </w:style>
  <w:style w:type="paragraph" w:styleId="BodyText3">
    <w:name w:val="Body Text 3"/>
    <w:basedOn w:val="Normal"/>
    <w:link w:val="BodyText3Char"/>
    <w:uiPriority w:val="99"/>
    <w:semiHidden/>
    <w:unhideWhenUsed/>
    <w:rsid w:val="00AF444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F4449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F44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F4449"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F444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F444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F444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F444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F444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F4449"/>
  </w:style>
  <w:style w:type="paragraph" w:styleId="BodyText">
    <w:name w:val="Body Text"/>
    <w:basedOn w:val="Normal"/>
    <w:link w:val="BodyTextChar"/>
    <w:uiPriority w:val="99"/>
    <w:semiHidden/>
    <w:unhideWhenUsed/>
    <w:rsid w:val="00AF444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4449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F444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F444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F4449"/>
  </w:style>
  <w:style w:type="character" w:customStyle="1" w:styleId="DateChar">
    <w:name w:val="Date Char"/>
    <w:basedOn w:val="DefaultParagraphFont"/>
    <w:link w:val="Date"/>
    <w:uiPriority w:val="99"/>
    <w:semiHidden/>
    <w:rsid w:val="00AF4449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F444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F4449"/>
  </w:style>
  <w:style w:type="paragraph" w:styleId="Subtitle">
    <w:name w:val="Subtitle"/>
    <w:basedOn w:val="Normal"/>
    <w:next w:val="Normal"/>
    <w:link w:val="SubtitleChar"/>
    <w:uiPriority w:val="11"/>
    <w:qFormat/>
    <w:rsid w:val="00AF44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449"/>
    <w:rPr>
      <w:rFonts w:eastAsiaTheme="minorEastAsia"/>
      <w:color w:val="5A5A5A" w:themeColor="text1" w:themeTint="A5"/>
      <w:spacing w:val="15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F44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F444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Continue5">
    <w:name w:val="List Continue 5"/>
    <w:basedOn w:val="Normal"/>
    <w:uiPriority w:val="99"/>
    <w:semiHidden/>
    <w:unhideWhenUsed/>
    <w:rsid w:val="00AF4449"/>
    <w:pPr>
      <w:spacing w:after="120"/>
      <w:ind w:left="1415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F4449"/>
    <w:pPr>
      <w:spacing w:after="120"/>
      <w:ind w:left="1132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F4449"/>
    <w:pPr>
      <w:spacing w:after="120"/>
      <w:ind w:left="849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F4449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semiHidden/>
    <w:unhideWhenUsed/>
    <w:rsid w:val="00AF4449"/>
    <w:pPr>
      <w:spacing w:after="120"/>
      <w:ind w:left="283"/>
      <w:contextualSpacing/>
    </w:pPr>
  </w:style>
  <w:style w:type="paragraph" w:styleId="Signature">
    <w:name w:val="Signature"/>
    <w:basedOn w:val="Normal"/>
    <w:link w:val="SignatureChar"/>
    <w:uiPriority w:val="99"/>
    <w:semiHidden/>
    <w:unhideWhenUsed/>
    <w:rsid w:val="00AF444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F4449"/>
  </w:style>
  <w:style w:type="paragraph" w:styleId="Closing">
    <w:name w:val="Closing"/>
    <w:basedOn w:val="Normal"/>
    <w:link w:val="ClosingChar"/>
    <w:uiPriority w:val="99"/>
    <w:semiHidden/>
    <w:unhideWhenUsed/>
    <w:rsid w:val="00AF444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F4449"/>
  </w:style>
  <w:style w:type="paragraph" w:styleId="Title">
    <w:name w:val="Title"/>
    <w:basedOn w:val="Normal"/>
    <w:next w:val="Normal"/>
    <w:link w:val="TitleChar"/>
    <w:uiPriority w:val="10"/>
    <w:qFormat/>
    <w:rsid w:val="00AF44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Number5">
    <w:name w:val="List Number 5"/>
    <w:basedOn w:val="Normal"/>
    <w:uiPriority w:val="99"/>
    <w:semiHidden/>
    <w:unhideWhenUsed/>
    <w:rsid w:val="00AF4449"/>
    <w:pPr>
      <w:numPr>
        <w:numId w:val="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F4449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F444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F444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F4449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F444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F444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F4449"/>
    <w:pPr>
      <w:numPr>
        <w:numId w:val="8"/>
      </w:numPr>
      <w:contextualSpacing/>
    </w:pPr>
  </w:style>
  <w:style w:type="paragraph" w:styleId="List5">
    <w:name w:val="List 5"/>
    <w:basedOn w:val="Normal"/>
    <w:uiPriority w:val="99"/>
    <w:semiHidden/>
    <w:unhideWhenUsed/>
    <w:rsid w:val="00AF4449"/>
    <w:pPr>
      <w:ind w:left="1415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F4449"/>
    <w:pPr>
      <w:ind w:left="1132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F4449"/>
    <w:pPr>
      <w:ind w:left="849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F4449"/>
    <w:pPr>
      <w:ind w:left="566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AF4449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AF4449"/>
    <w:pPr>
      <w:numPr>
        <w:numId w:val="10"/>
      </w:numPr>
      <w:contextualSpacing/>
    </w:pPr>
  </w:style>
  <w:style w:type="paragraph" w:styleId="List">
    <w:name w:val="List"/>
    <w:basedOn w:val="Normal"/>
    <w:uiPriority w:val="99"/>
    <w:semiHidden/>
    <w:unhideWhenUsed/>
    <w:rsid w:val="00AF4449"/>
    <w:pPr>
      <w:ind w:left="283" w:hanging="283"/>
      <w:contextualSpacing/>
    </w:pPr>
  </w:style>
  <w:style w:type="paragraph" w:styleId="TOAHeading">
    <w:name w:val="toa heading"/>
    <w:basedOn w:val="Normal"/>
    <w:next w:val="Normal"/>
    <w:uiPriority w:val="99"/>
    <w:semiHidden/>
    <w:unhideWhenUsed/>
    <w:rsid w:val="00AF444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AF444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F4449"/>
    <w:rPr>
      <w:rFonts w:ascii="Consolas" w:hAnsi="Consolas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F4449"/>
    <w:pPr>
      <w:spacing w:after="0"/>
      <w:ind w:left="220" w:hanging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F44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44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4449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AF4449"/>
  </w:style>
  <w:style w:type="character" w:styleId="LineNumber">
    <w:name w:val="line number"/>
    <w:basedOn w:val="DefaultParagraphFont"/>
    <w:uiPriority w:val="99"/>
    <w:semiHidden/>
    <w:unhideWhenUsed/>
    <w:rsid w:val="00AF4449"/>
  </w:style>
  <w:style w:type="character" w:styleId="FootnoteReference">
    <w:name w:val="footnote reference"/>
    <w:basedOn w:val="DefaultParagraphFont"/>
    <w:uiPriority w:val="99"/>
    <w:semiHidden/>
    <w:unhideWhenUsed/>
    <w:rsid w:val="00AF4449"/>
    <w:rPr>
      <w:vertAlign w:val="superscript"/>
    </w:rPr>
  </w:style>
  <w:style w:type="paragraph" w:styleId="EnvelopeReturn">
    <w:name w:val="envelope return"/>
    <w:basedOn w:val="Normal"/>
    <w:uiPriority w:val="99"/>
    <w:semiHidden/>
    <w:unhideWhenUsed/>
    <w:rsid w:val="00AF444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F444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AF4449"/>
    <w:pPr>
      <w:spacing w:after="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F44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F4449"/>
    <w:rPr>
      <w:rFonts w:asciiTheme="majorHAnsi" w:eastAsiaTheme="majorEastAsia" w:hAnsiTheme="majorHAnsi" w:cstheme="majorBidi"/>
      <w:b/>
      <w:bCs/>
    </w:rPr>
  </w:style>
  <w:style w:type="paragraph" w:styleId="Footer">
    <w:name w:val="footer"/>
    <w:basedOn w:val="Normal"/>
    <w:link w:val="FooterChar"/>
    <w:uiPriority w:val="99"/>
    <w:unhideWhenUsed/>
    <w:rsid w:val="00AF44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449"/>
  </w:style>
  <w:style w:type="paragraph" w:styleId="Header">
    <w:name w:val="header"/>
    <w:basedOn w:val="Normal"/>
    <w:link w:val="HeaderChar"/>
    <w:uiPriority w:val="99"/>
    <w:unhideWhenUsed/>
    <w:rsid w:val="00AF44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449"/>
  </w:style>
  <w:style w:type="paragraph" w:styleId="FootnoteText">
    <w:name w:val="footnote text"/>
    <w:basedOn w:val="Normal"/>
    <w:link w:val="FootnoteTextChar"/>
    <w:uiPriority w:val="99"/>
    <w:semiHidden/>
    <w:unhideWhenUsed/>
    <w:rsid w:val="00AF44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4449"/>
    <w:rPr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AF4449"/>
    <w:pPr>
      <w:ind w:left="7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F4449"/>
    <w:pPr>
      <w:spacing w:after="100"/>
      <w:ind w:left="17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F4449"/>
    <w:pPr>
      <w:spacing w:after="100"/>
      <w:ind w:left="154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F4449"/>
    <w:pPr>
      <w:spacing w:after="100"/>
      <w:ind w:left="13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F4449"/>
    <w:pPr>
      <w:spacing w:after="100"/>
      <w:ind w:left="1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F4449"/>
    <w:pPr>
      <w:spacing w:after="100"/>
      <w:ind w:left="8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F4449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F444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F444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AF4449"/>
    <w:pPr>
      <w:spacing w:after="1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198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176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154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132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110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88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66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440" w:hanging="220"/>
    </w:pPr>
  </w:style>
  <w:style w:type="character" w:styleId="UnresolvedMention">
    <w:name w:val="Unresolved Mention"/>
    <w:basedOn w:val="DefaultParagraphFont"/>
    <w:uiPriority w:val="99"/>
    <w:semiHidden/>
    <w:unhideWhenUsed/>
    <w:rsid w:val="00AF4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C597B-3942-4533-9387-32C9A23B6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2326</Words>
  <Characters>13263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Lyubenova</dc:creator>
  <cp:keywords/>
  <dc:description/>
  <cp:lastModifiedBy>Anita Lyubenova</cp:lastModifiedBy>
  <cp:revision>3</cp:revision>
  <dcterms:created xsi:type="dcterms:W3CDTF">2022-10-12T12:50:00Z</dcterms:created>
  <dcterms:modified xsi:type="dcterms:W3CDTF">2022-10-12T12:50:00Z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6">
    <vt:lpwstr>False</vt:lpwstr>
  </property>
</Properties>
</file>