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Баштованович</w:t>
      </w:r>
      <w:r>
        <w:t xml:space="preserve"> </w:t>
      </w:r>
      <w:r>
        <w:t xml:space="preserve">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создать копию файла 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внести изменения в текст программы в файле lab4.asm так, чтобы вместо Hello world! на экран выводилась строка с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полученный текст программы lab4.asm в объектный файл. 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Загрузить файлы на Github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NASM.</w:t>
      </w:r>
    </w:p>
    <w:p>
      <w:pPr>
        <w:pStyle w:val="CaptionedFigure"/>
      </w:pPr>
      <w:bookmarkStart w:id="25" w:name="fig:001"/>
      <w:r>
        <w:drawing>
          <wp:inline>
            <wp:extent cx="5334000" cy="561878"/>
            <wp:effectExtent b="0" l="0" r="0" t="0"/>
            <wp:docPr descr="Рис. 1: Рис.1 команда mkdir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Рис.1 команда mkdir</w:t>
      </w:r>
    </w:p>
    <w:p>
      <w:pPr>
        <w:pStyle w:val="BodyText"/>
      </w:pPr>
      <w:r>
        <w:t xml:space="preserve">Перейдем в созданный каталог.</w:t>
      </w:r>
    </w:p>
    <w:p>
      <w:pPr>
        <w:pStyle w:val="CaptionedFigure"/>
      </w:pPr>
      <w:bookmarkStart w:id="27" w:name="fig:002"/>
      <w:r>
        <w:drawing>
          <wp:inline>
            <wp:extent cx="5334000" cy="401934"/>
            <wp:effectExtent b="0" l="0" r="0" t="0"/>
            <wp:docPr descr="Рис. 2: Рис.2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Рис.2 переход в каталог</w:t>
      </w:r>
    </w:p>
    <w:p>
      <w:pPr>
        <w:pStyle w:val="BodyText"/>
      </w:pPr>
      <w:r>
        <w:t xml:space="preserve">Создадим текстовый файл с именем hello.asm.</w:t>
      </w:r>
    </w:p>
    <w:p>
      <w:pPr>
        <w:pStyle w:val="CaptionedFigure"/>
      </w:pPr>
      <w:bookmarkStart w:id="29" w:name="fig:003"/>
      <w:r>
        <w:drawing>
          <wp:inline>
            <wp:extent cx="5334000" cy="356590"/>
            <wp:effectExtent b="0" l="0" r="0" t="0"/>
            <wp:docPr descr="Рис. 3: Рис.3 созд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3: Рис.3 создание текстового файла</w:t>
      </w:r>
    </w:p>
    <w:p>
      <w:pPr>
        <w:pStyle w:val="BodyText"/>
      </w:pPr>
      <w:r>
        <w:t xml:space="preserve">Откроем этот файл с помощью любого текстового редактора, например, gedit.</w:t>
      </w:r>
    </w:p>
    <w:p>
      <w:pPr>
        <w:pStyle w:val="CaptionedFigure"/>
      </w:pPr>
      <w:bookmarkStart w:id="31" w:name="fig:004"/>
      <w:r>
        <w:drawing>
          <wp:inline>
            <wp:extent cx="5334000" cy="356590"/>
            <wp:effectExtent b="0" l="0" r="0" t="0"/>
            <wp:docPr descr="Рис. 4: Рис.4 редактор gedit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4: Рис.4 редактор gedit</w:t>
      </w:r>
    </w:p>
    <w:p>
      <w:pPr>
        <w:pStyle w:val="BodyText"/>
      </w:pPr>
      <w:r>
        <w:t xml:space="preserve">Введем в него следующий текст:</w:t>
      </w:r>
    </w:p>
    <w:p>
      <w:pPr>
        <w:pStyle w:val="CaptionedFigure"/>
      </w:pPr>
      <w:bookmarkStart w:id="33" w:name="fig:005"/>
      <w:r>
        <w:drawing>
          <wp:inline>
            <wp:extent cx="5334000" cy="3792482"/>
            <wp:effectExtent b="0" l="0" r="0" t="0"/>
            <wp:docPr descr="Рис. 5: Рис.5 введение текст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5: Рис.5 введение текста</w:t>
      </w:r>
    </w:p>
    <w:p>
      <w:pPr>
        <w:pStyle w:val="BodyText"/>
      </w:pPr>
      <w:r>
        <w:t xml:space="preserve">Для компиляции приведённого выше текста программы «Hello World» необходимо написать (nasm -f elf hello.asm). Проверяем наличие нужных файлов с помощью команды ls.</w:t>
      </w:r>
    </w:p>
    <w:p>
      <w:pPr>
        <w:pStyle w:val="CaptionedFigure"/>
      </w:pPr>
      <w:bookmarkStart w:id="35" w:name="fig:006"/>
      <w:r>
        <w:drawing>
          <wp:inline>
            <wp:extent cx="5334000" cy="692824"/>
            <wp:effectExtent b="0" l="0" r="0" t="0"/>
            <wp:docPr descr="Рис. 6: Рис.6 компиляция текста и команда ls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6: Рис.6 компиляция текста и команда ls</w:t>
      </w:r>
    </w:p>
    <w:p>
      <w:pPr>
        <w:pStyle w:val="BodyText"/>
      </w:pPr>
      <w:r>
        <w:t xml:space="preserve">Выполняем следующую команду (nasm -o obj.o -f elf -g -l list.lst hello.asm). Также проверяем наличие необходимых файлов.</w:t>
      </w:r>
    </w:p>
    <w:p>
      <w:pPr>
        <w:pStyle w:val="CaptionedFigure"/>
      </w:pPr>
      <w:bookmarkStart w:id="37" w:name="fig:007"/>
      <w:r>
        <w:drawing>
          <wp:inline>
            <wp:extent cx="5334000" cy="547076"/>
            <wp:effectExtent b="0" l="0" r="0" t="0"/>
            <wp:docPr descr="Рис. 7: Рис.7 компиляция файла и команда ls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7: Рис.7 компиляция файла и команда ls</w:t>
      </w:r>
    </w:p>
    <w:p>
      <w:pPr>
        <w:pStyle w:val="BodyText"/>
      </w:pPr>
      <w:r>
        <w:t xml:space="preserve">Объектный файл необходимо передать на обработку компоновщику следующим образом.</w:t>
      </w:r>
    </w:p>
    <w:p>
      <w:pPr>
        <w:pStyle w:val="CaptionedFigure"/>
      </w:pPr>
      <w:bookmarkStart w:id="39" w:name="fig:008"/>
      <w:r>
        <w:drawing>
          <wp:inline>
            <wp:extent cx="5334000" cy="300108"/>
            <wp:effectExtent b="0" l="0" r="0" t="0"/>
            <wp:docPr descr="Рис. 8: Рис.8 паредача файла на обработку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8: Рис.8 паредача файла на обработку</w:t>
      </w:r>
    </w:p>
    <w:p>
      <w:pPr>
        <w:pStyle w:val="BodyText"/>
      </w:pPr>
      <w:r>
        <w:t xml:space="preserve">Выполняем следующую команду (ld -m elf_i386 obj.o -o main).</w:t>
      </w:r>
    </w:p>
    <w:p>
      <w:pPr>
        <w:pStyle w:val="CaptionedFigure"/>
      </w:pPr>
      <w:bookmarkStart w:id="41" w:name="fig:009"/>
      <w:r>
        <w:drawing>
          <wp:inline>
            <wp:extent cx="5334000" cy="300108"/>
            <wp:effectExtent b="0" l="0" r="0" t="0"/>
            <wp:docPr descr="Рис. 9: Рис.9 команда ld -m elf_i386 obj.o -o main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9: Рис.9 команда ld -m elf_i386 obj.o -o main</w:t>
      </w:r>
    </w:p>
    <w:p>
      <w:pPr>
        <w:pStyle w:val="BodyText"/>
      </w:pPr>
      <w:r>
        <w:t xml:space="preserve">Запустим на выполнение созданный исполняемый файл.</w:t>
      </w:r>
      <w:r>
        <w:t xml:space="preserve"> </w:t>
      </w:r>
      <w:bookmarkStart w:id="43" w:name="fig:010"/>
      <w:r>
        <w:drawing>
          <wp:inline>
            <wp:extent cx="5334000" cy="424231"/>
            <wp:effectExtent b="0" l="0" r="0" t="0"/>
            <wp:docPr descr="Рис.10 команда запуск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CaptionedFigure"/>
      </w:pPr>
      <w:bookmarkStart w:id="45" w:name="fig:011"/>
      <w:r>
        <w:drawing>
          <wp:inline>
            <wp:extent cx="5334000" cy="424231"/>
            <wp:effectExtent b="0" l="0" r="0" t="0"/>
            <wp:docPr descr="Рис. 10: Рис.11 итог запуск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10: Рис.11 итог запуска</w:t>
      </w:r>
    </w:p>
    <w:p>
      <w:pPr>
        <w:pStyle w:val="BodyTex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  <w:r>
        <w:t xml:space="preserve"> </w:t>
      </w:r>
      <w:bookmarkStart w:id="47" w:name="fig:012"/>
      <w:r>
        <w:drawing>
          <wp:inline>
            <wp:extent cx="5334000" cy="339786"/>
            <wp:effectExtent b="0" l="0" r="0" t="0"/>
            <wp:docPr descr="Рис.12 команда cp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Внесем изменения в текст, запишем теперь свою фимилию и имя.</w:t>
      </w:r>
    </w:p>
    <w:p>
      <w:pPr>
        <w:pStyle w:val="CaptionedFigure"/>
      </w:pPr>
      <w:bookmarkStart w:id="49" w:name="fig:013"/>
      <w:r>
        <w:drawing>
          <wp:inline>
            <wp:extent cx="5334000" cy="3971751"/>
            <wp:effectExtent b="0" l="0" r="0" t="0"/>
            <wp:docPr descr="Рис. 11: Рис.13 изменения в тексте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11: Рис.13 изменения в тексте</w:t>
      </w:r>
    </w:p>
    <w:p>
      <w:pPr>
        <w:pStyle w:val="BodyText"/>
      </w:pPr>
      <w:r>
        <w:t xml:space="preserve">Запустим получившийся исполняемый файл.</w:t>
      </w:r>
    </w:p>
    <w:p>
      <w:pPr>
        <w:pStyle w:val="CaptionedFigure"/>
      </w:pPr>
      <w:bookmarkStart w:id="51" w:name="fig:014"/>
      <w:r>
        <w:drawing>
          <wp:inline>
            <wp:extent cx="5334000" cy="773978"/>
            <wp:effectExtent b="0" l="0" r="0" t="0"/>
            <wp:docPr descr="Рис. 12: Рис.14 второй запуск и итог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12: Рис.14 второй запуск и итог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освоен процесс компиляции и сборки программ, написанных на ассемблере NASM.</w:t>
      </w:r>
    </w:p>
    <w:bookmarkEnd w:id="53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4"/>
    <w:bookmarkStart w:id="5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5"/>
    <w:bookmarkStart w:id="5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6"/>
    <w:bookmarkStart w:id="5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 Learning the bash Shell: Unix Shell Programming. O’Reilly Media, 2005. 354 с.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Баштованович Анита</dc:creator>
  <dc:language>ru-RU</dc:language>
  <cp:keywords/>
  <dcterms:created xsi:type="dcterms:W3CDTF">2024-11-13T09:44:24Z</dcterms:created>
  <dcterms:modified xsi:type="dcterms:W3CDTF">2024-11-13T09:44:24Z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Архитектура компьютера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