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F915" w14:textId="0E2D13D9" w:rsidR="008A2CD9" w:rsidRPr="00390C87" w:rsidRDefault="00EA5B25" w:rsidP="00390C87">
      <w:pPr>
        <w:spacing w:line="480" w:lineRule="auto"/>
        <w:jc w:val="center"/>
        <w:rPr>
          <w:rFonts w:ascii="Times New Roman" w:eastAsia="Times New Roman" w:hAnsi="Times New Roman" w:cs="Times New Roman"/>
          <w:b/>
          <w:bCs/>
          <w:sz w:val="24"/>
          <w:szCs w:val="24"/>
        </w:rPr>
      </w:pPr>
      <w:r w:rsidRPr="00390C87">
        <w:rPr>
          <w:rFonts w:ascii="Times New Roman" w:eastAsia="Times New Roman" w:hAnsi="Times New Roman" w:cs="Times New Roman"/>
          <w:b/>
          <w:bCs/>
          <w:sz w:val="24"/>
          <w:szCs w:val="24"/>
        </w:rPr>
        <w:t xml:space="preserve">Milestone </w:t>
      </w:r>
      <w:r w:rsidR="00390C87" w:rsidRPr="00390C87">
        <w:rPr>
          <w:rFonts w:ascii="Times New Roman" w:eastAsia="Times New Roman" w:hAnsi="Times New Roman" w:cs="Times New Roman"/>
          <w:b/>
          <w:bCs/>
          <w:sz w:val="24"/>
          <w:szCs w:val="24"/>
        </w:rPr>
        <w:t>three</w:t>
      </w:r>
      <w:r w:rsidRPr="00390C87">
        <w:rPr>
          <w:rFonts w:ascii="Times New Roman" w:eastAsia="Times New Roman" w:hAnsi="Times New Roman" w:cs="Times New Roman"/>
          <w:b/>
          <w:bCs/>
          <w:sz w:val="24"/>
          <w:szCs w:val="24"/>
        </w:rPr>
        <w:t xml:space="preserve"> Narrative</w:t>
      </w:r>
      <w:r w:rsidR="006976DA" w:rsidRPr="00390C87">
        <w:rPr>
          <w:rFonts w:ascii="Times New Roman" w:eastAsia="Times New Roman" w:hAnsi="Times New Roman" w:cs="Times New Roman"/>
          <w:b/>
          <w:bCs/>
          <w:sz w:val="24"/>
          <w:szCs w:val="24"/>
        </w:rPr>
        <w:t xml:space="preserve"> </w:t>
      </w:r>
      <w:r w:rsidR="00390C87" w:rsidRPr="00390C87">
        <w:rPr>
          <w:rFonts w:ascii="Times New Roman" w:eastAsia="Times New Roman" w:hAnsi="Times New Roman" w:cs="Times New Roman"/>
          <w:b/>
          <w:bCs/>
          <w:sz w:val="24"/>
          <w:szCs w:val="24"/>
        </w:rPr>
        <w:t xml:space="preserve">– </w:t>
      </w:r>
      <w:r w:rsidR="00390C87" w:rsidRPr="00390C87">
        <w:rPr>
          <w:rFonts w:ascii="Times New Roman" w:eastAsia="Times New Roman" w:hAnsi="Times New Roman" w:cs="Times New Roman"/>
          <w:b/>
          <w:bCs/>
          <w:sz w:val="24"/>
          <w:szCs w:val="24"/>
        </w:rPr>
        <w:t>Algorithms and Data Structures</w:t>
      </w:r>
    </w:p>
    <w:p w14:paraId="0D1ADCE1" w14:textId="760B3BCA" w:rsidR="00EA5B25" w:rsidRPr="00390C87" w:rsidRDefault="00EA5B25" w:rsidP="00EA5B25">
      <w:pPr>
        <w:spacing w:line="480" w:lineRule="auto"/>
        <w:ind w:firstLine="720"/>
        <w:rPr>
          <w:rFonts w:ascii="Times New Roman" w:eastAsia="Times New Roman" w:hAnsi="Times New Roman" w:cs="Times New Roman"/>
          <w:sz w:val="24"/>
          <w:szCs w:val="24"/>
        </w:rPr>
      </w:pPr>
      <w:r w:rsidRPr="00390C87">
        <w:rPr>
          <w:rFonts w:ascii="Times New Roman" w:eastAsia="Times New Roman" w:hAnsi="Times New Roman" w:cs="Times New Roman"/>
          <w:b/>
          <w:bCs/>
          <w:sz w:val="24"/>
          <w:szCs w:val="24"/>
        </w:rPr>
        <w:t xml:space="preserve">Artifact description. </w:t>
      </w:r>
      <w:r w:rsidR="00390C87" w:rsidRPr="00390C87">
        <w:rPr>
          <w:rFonts w:ascii="Times New Roman" w:eastAsia="Times New Roman" w:hAnsi="Times New Roman" w:cs="Times New Roman"/>
          <w:sz w:val="24"/>
          <w:szCs w:val="24"/>
        </w:rPr>
        <w:t>The artifact selected for this enhancement is a mobile weight-tracking application originally developed in my CS-360 coursework. The application allows users to log daily weight entries, store them locally using SQLite, and view a history of past entries. While the core functionality was implemented during the original course, the artifact was intentionally revisited and enhanced during CS-499 to deepen its algorithmic structure, improve data processing, and better demonstrate applied computer science principles.</w:t>
      </w:r>
    </w:p>
    <w:p w14:paraId="36A0BCEC" w14:textId="328B1AE9" w:rsidR="00390C87" w:rsidRPr="00390C87" w:rsidRDefault="00EA5B25" w:rsidP="00390C87">
      <w:pPr>
        <w:spacing w:line="480" w:lineRule="auto"/>
        <w:ind w:firstLine="720"/>
        <w:rPr>
          <w:rFonts w:ascii="Times New Roman" w:hAnsi="Times New Roman" w:cs="Times New Roman"/>
          <w:sz w:val="24"/>
          <w:szCs w:val="24"/>
        </w:rPr>
      </w:pPr>
      <w:r w:rsidRPr="00390C87">
        <w:rPr>
          <w:rFonts w:ascii="Times New Roman" w:eastAsia="Times New Roman" w:hAnsi="Times New Roman" w:cs="Times New Roman"/>
          <w:b/>
          <w:bCs/>
          <w:sz w:val="24"/>
          <w:szCs w:val="24"/>
        </w:rPr>
        <w:t xml:space="preserve">Justification for inclusion in the </w:t>
      </w:r>
      <w:proofErr w:type="spellStart"/>
      <w:r w:rsidRPr="00390C87">
        <w:rPr>
          <w:rFonts w:ascii="Times New Roman" w:eastAsia="Times New Roman" w:hAnsi="Times New Roman" w:cs="Times New Roman"/>
          <w:b/>
          <w:bCs/>
          <w:sz w:val="24"/>
          <w:szCs w:val="24"/>
        </w:rPr>
        <w:t>ePortfolio</w:t>
      </w:r>
      <w:proofErr w:type="spellEnd"/>
      <w:r w:rsidRPr="00390C87">
        <w:rPr>
          <w:rFonts w:ascii="Times New Roman" w:eastAsia="Times New Roman" w:hAnsi="Times New Roman" w:cs="Times New Roman"/>
          <w:b/>
          <w:bCs/>
          <w:sz w:val="24"/>
          <w:szCs w:val="24"/>
        </w:rPr>
        <w:t>.</w:t>
      </w:r>
      <w:r w:rsidRPr="00390C87">
        <w:rPr>
          <w:rFonts w:ascii="Times New Roman" w:eastAsia="Times New Roman" w:hAnsi="Times New Roman" w:cs="Times New Roman"/>
          <w:sz w:val="24"/>
          <w:szCs w:val="24"/>
        </w:rPr>
        <w:t xml:space="preserve"> </w:t>
      </w:r>
      <w:r w:rsidR="00390C87" w:rsidRPr="00390C87">
        <w:rPr>
          <w:rFonts w:ascii="Times New Roman" w:hAnsi="Times New Roman" w:cs="Times New Roman"/>
          <w:sz w:val="24"/>
          <w:szCs w:val="24"/>
        </w:rPr>
        <w:t xml:space="preserve">I selected this artifact for my </w:t>
      </w:r>
      <w:proofErr w:type="spellStart"/>
      <w:r w:rsidR="00390C87" w:rsidRPr="00390C87">
        <w:rPr>
          <w:rFonts w:ascii="Times New Roman" w:hAnsi="Times New Roman" w:cs="Times New Roman"/>
          <w:sz w:val="24"/>
          <w:szCs w:val="24"/>
        </w:rPr>
        <w:t>ePortfolio</w:t>
      </w:r>
      <w:proofErr w:type="spellEnd"/>
      <w:r w:rsidR="00390C87" w:rsidRPr="00390C87">
        <w:rPr>
          <w:rFonts w:ascii="Times New Roman" w:hAnsi="Times New Roman" w:cs="Times New Roman"/>
          <w:sz w:val="24"/>
          <w:szCs w:val="24"/>
        </w:rPr>
        <w:t xml:space="preserve"> because it represents a realistic, end-to-end application that closely mirrors problems encountered in real-world software development, particularly those involving data collection, processing, and presentation</w:t>
      </w:r>
      <w:r w:rsidR="00390C87" w:rsidRPr="00390C87">
        <w:rPr>
          <w:rFonts w:ascii="Times New Roman" w:hAnsi="Times New Roman" w:cs="Times New Roman"/>
          <w:sz w:val="24"/>
          <w:szCs w:val="24"/>
        </w:rPr>
        <w:t>..</w:t>
      </w:r>
      <w:r w:rsidR="00390C87" w:rsidRPr="00390C87">
        <w:rPr>
          <w:rFonts w:ascii="Times New Roman" w:hAnsi="Times New Roman" w:cs="Times New Roman"/>
          <w:sz w:val="24"/>
          <w:szCs w:val="24"/>
        </w:rPr>
        <w:t>. More importantly, it provided a strong foundation for demonstrating algorithms and data structures beyond simple CRUD operations.</w:t>
      </w:r>
    </w:p>
    <w:p w14:paraId="4F7C7962" w14:textId="77777777" w:rsidR="00390C87" w:rsidRPr="00390C87" w:rsidRDefault="00390C87" w:rsidP="00390C87">
      <w:pPr>
        <w:spacing w:line="480" w:lineRule="auto"/>
        <w:ind w:firstLine="720"/>
        <w:rPr>
          <w:rFonts w:ascii="Times New Roman" w:hAnsi="Times New Roman" w:cs="Times New Roman"/>
          <w:sz w:val="24"/>
          <w:szCs w:val="24"/>
        </w:rPr>
      </w:pPr>
      <w:r w:rsidRPr="00390C87">
        <w:rPr>
          <w:rFonts w:ascii="Times New Roman" w:hAnsi="Times New Roman" w:cs="Times New Roman"/>
          <w:sz w:val="24"/>
          <w:szCs w:val="24"/>
        </w:rPr>
        <w:t>The primary focus of this enhancement was transforming how data is processed after retrieval from the database. Originally, weight entries were fetched using a database cursor and immediately rendered to the user interface. While functional, this approach limited reusability and prevented meaningful data analysis. Through this enhancement, database results are now loaded into a structured in-memory collection, allowing the application to perform additional algorithmic processing such as calculating rolling averages, detecting changes between entries, and limiting the dataset for scalability. These changes demonstrate my ability to apply algorithmic thinking, manage trade-offs between simplicity and extensibility, and design solutions that provide more value to the user.</w:t>
      </w:r>
    </w:p>
    <w:p w14:paraId="7EFA8367" w14:textId="73BDB200" w:rsidR="00EA5B25" w:rsidRPr="00390C87" w:rsidRDefault="00EA5B25" w:rsidP="00EA5B25">
      <w:pPr>
        <w:spacing w:line="480" w:lineRule="auto"/>
        <w:ind w:firstLine="720"/>
        <w:rPr>
          <w:rFonts w:ascii="Times New Roman" w:eastAsia="Times New Roman" w:hAnsi="Times New Roman" w:cs="Times New Roman"/>
          <w:sz w:val="24"/>
          <w:szCs w:val="24"/>
        </w:rPr>
      </w:pPr>
      <w:r w:rsidRPr="00390C87">
        <w:rPr>
          <w:rFonts w:ascii="Times New Roman" w:eastAsia="Times New Roman" w:hAnsi="Times New Roman" w:cs="Times New Roman"/>
          <w:b/>
          <w:bCs/>
          <w:sz w:val="24"/>
          <w:szCs w:val="24"/>
        </w:rPr>
        <w:lastRenderedPageBreak/>
        <w:t>Course outcomes alignment.</w:t>
      </w:r>
      <w:r w:rsidRPr="00390C87">
        <w:rPr>
          <w:rFonts w:ascii="Times New Roman" w:eastAsia="Times New Roman" w:hAnsi="Times New Roman" w:cs="Times New Roman"/>
          <w:sz w:val="24"/>
          <w:szCs w:val="24"/>
        </w:rPr>
        <w:t xml:space="preserve"> </w:t>
      </w:r>
      <w:r w:rsidR="00390C87" w:rsidRPr="00390C87">
        <w:rPr>
          <w:rFonts w:ascii="Times New Roman" w:eastAsia="Times New Roman" w:hAnsi="Times New Roman" w:cs="Times New Roman"/>
          <w:sz w:val="24"/>
          <w:szCs w:val="24"/>
        </w:rPr>
        <w:t xml:space="preserve">This enhancement met the course outcomes identified in </w:t>
      </w:r>
      <w:r w:rsidR="00390C87" w:rsidRPr="00390C87">
        <w:rPr>
          <w:rFonts w:ascii="Times New Roman" w:eastAsia="Times New Roman" w:hAnsi="Times New Roman" w:cs="Times New Roman"/>
          <w:sz w:val="24"/>
          <w:szCs w:val="24"/>
        </w:rPr>
        <w:t>module one</w:t>
      </w:r>
      <w:r w:rsidR="00390C87" w:rsidRPr="00390C87">
        <w:rPr>
          <w:rFonts w:ascii="Times New Roman" w:eastAsia="Times New Roman" w:hAnsi="Times New Roman" w:cs="Times New Roman"/>
          <w:sz w:val="24"/>
          <w:szCs w:val="24"/>
        </w:rPr>
        <w:t xml:space="preserve">, particularly </w:t>
      </w:r>
      <w:r w:rsidR="00390C87" w:rsidRPr="00390C87">
        <w:rPr>
          <w:rFonts w:ascii="Times New Roman" w:eastAsia="Times New Roman" w:hAnsi="Times New Roman" w:cs="Times New Roman"/>
          <w:sz w:val="24"/>
          <w:szCs w:val="24"/>
        </w:rPr>
        <w:t>o</w:t>
      </w:r>
      <w:r w:rsidR="00390C87" w:rsidRPr="00390C87">
        <w:rPr>
          <w:rFonts w:ascii="Times New Roman" w:eastAsia="Times New Roman" w:hAnsi="Times New Roman" w:cs="Times New Roman"/>
          <w:sz w:val="24"/>
          <w:szCs w:val="24"/>
        </w:rPr>
        <w:t>utcome</w:t>
      </w:r>
      <w:r w:rsidR="00390C87" w:rsidRPr="00390C87">
        <w:rPr>
          <w:rFonts w:ascii="Times New Roman" w:eastAsia="Times New Roman" w:hAnsi="Times New Roman" w:cs="Times New Roman"/>
          <w:sz w:val="24"/>
          <w:szCs w:val="24"/>
        </w:rPr>
        <w:t xml:space="preserve"> 3</w:t>
      </w:r>
      <w:r w:rsidR="00390C87" w:rsidRPr="00390C87">
        <w:rPr>
          <w:rFonts w:ascii="Times New Roman" w:eastAsia="Times New Roman" w:hAnsi="Times New Roman" w:cs="Times New Roman"/>
          <w:sz w:val="24"/>
          <w:szCs w:val="24"/>
        </w:rPr>
        <w:t xml:space="preserve"> </w:t>
      </w:r>
      <w:r w:rsidR="00390C87" w:rsidRPr="00390C87">
        <w:rPr>
          <w:rFonts w:ascii="Times New Roman" w:eastAsia="Times New Roman" w:hAnsi="Times New Roman" w:cs="Times New Roman"/>
          <w:sz w:val="24"/>
          <w:szCs w:val="24"/>
        </w:rPr>
        <w:t xml:space="preserve">&amp; </w:t>
      </w:r>
      <w:r w:rsidR="00390C87" w:rsidRPr="00390C87">
        <w:rPr>
          <w:rFonts w:ascii="Times New Roman" w:eastAsia="Times New Roman" w:hAnsi="Times New Roman" w:cs="Times New Roman"/>
          <w:sz w:val="24"/>
          <w:szCs w:val="24"/>
        </w:rPr>
        <w:t xml:space="preserve">4. By restructuring the data flow to use structured collections and by implementing analytical calculations over the dataset, I demonstrated the ability to design and evaluate computing solutions using appropriate algorithmic principles and data </w:t>
      </w:r>
      <w:proofErr w:type="gramStart"/>
      <w:r w:rsidR="00390C87" w:rsidRPr="00390C87">
        <w:rPr>
          <w:rFonts w:ascii="Times New Roman" w:eastAsia="Times New Roman" w:hAnsi="Times New Roman" w:cs="Times New Roman"/>
          <w:sz w:val="24"/>
          <w:szCs w:val="24"/>
        </w:rPr>
        <w:t>structures</w:t>
      </w:r>
      <w:r w:rsidR="00390C87" w:rsidRPr="00390C87">
        <w:rPr>
          <w:rFonts w:ascii="Times New Roman" w:eastAsia="Times New Roman" w:hAnsi="Times New Roman" w:cs="Times New Roman"/>
          <w:sz w:val="24"/>
          <w:szCs w:val="24"/>
        </w:rPr>
        <w:t>.</w:t>
      </w:r>
      <w:r w:rsidR="00390C87" w:rsidRPr="00390C87">
        <w:rPr>
          <w:rFonts w:ascii="Times New Roman" w:eastAsia="Times New Roman" w:hAnsi="Times New Roman" w:cs="Times New Roman"/>
          <w:sz w:val="24"/>
          <w:szCs w:val="24"/>
        </w:rPr>
        <w:t>.</w:t>
      </w:r>
      <w:proofErr w:type="gramEnd"/>
      <w:r w:rsidR="00390C87" w:rsidRPr="00390C87">
        <w:rPr>
          <w:rFonts w:ascii="Times New Roman" w:eastAsia="Times New Roman" w:hAnsi="Times New Roman" w:cs="Times New Roman"/>
          <w:sz w:val="24"/>
          <w:szCs w:val="24"/>
        </w:rPr>
        <w:t xml:space="preserve"> Additionally, the introduction of reusable processing logic and repository-based data access supports </w:t>
      </w:r>
      <w:r w:rsidR="00390C87" w:rsidRPr="00390C87">
        <w:rPr>
          <w:rFonts w:ascii="Times New Roman" w:eastAsia="Times New Roman" w:hAnsi="Times New Roman" w:cs="Times New Roman"/>
          <w:sz w:val="24"/>
          <w:szCs w:val="24"/>
        </w:rPr>
        <w:t>o</w:t>
      </w:r>
      <w:r w:rsidR="00390C87" w:rsidRPr="00390C87">
        <w:rPr>
          <w:rFonts w:ascii="Times New Roman" w:eastAsia="Times New Roman" w:hAnsi="Times New Roman" w:cs="Times New Roman"/>
          <w:sz w:val="24"/>
          <w:szCs w:val="24"/>
        </w:rPr>
        <w:t>utcome 4 by showcasing the use of well-founded techniques that improve scalability, maintainability, and overall application quality. At this time, no updates to my outcome-coverage plans are necessary, as the enhancement aligned closely with my original objectives</w:t>
      </w:r>
      <w:r w:rsidR="00390C87" w:rsidRPr="00390C87">
        <w:rPr>
          <w:rFonts w:ascii="Times New Roman" w:eastAsia="Times New Roman" w:hAnsi="Times New Roman" w:cs="Times New Roman"/>
          <w:sz w:val="24"/>
          <w:szCs w:val="24"/>
        </w:rPr>
        <w:t xml:space="preserve">! </w:t>
      </w:r>
    </w:p>
    <w:p w14:paraId="5F0B3D98" w14:textId="62B4F550" w:rsidR="00390C87" w:rsidRPr="00390C87" w:rsidRDefault="00EA5B25" w:rsidP="00390C87">
      <w:pPr>
        <w:spacing w:line="480" w:lineRule="auto"/>
        <w:rPr>
          <w:rFonts w:ascii="Times New Roman" w:hAnsi="Times New Roman" w:cs="Times New Roman"/>
          <w:sz w:val="24"/>
          <w:szCs w:val="24"/>
        </w:rPr>
      </w:pPr>
      <w:r w:rsidRPr="00390C87">
        <w:rPr>
          <w:rFonts w:ascii="Times New Roman" w:hAnsi="Times New Roman" w:cs="Times New Roman"/>
          <w:sz w:val="24"/>
          <w:szCs w:val="24"/>
        </w:rPr>
        <w:tab/>
      </w:r>
      <w:r w:rsidRPr="00390C87">
        <w:rPr>
          <w:rFonts w:ascii="Times New Roman" w:hAnsi="Times New Roman" w:cs="Times New Roman"/>
          <w:b/>
          <w:bCs/>
          <w:sz w:val="24"/>
          <w:szCs w:val="24"/>
        </w:rPr>
        <w:t>Reflection on the enhancement process.</w:t>
      </w:r>
      <w:r w:rsidRPr="00390C87">
        <w:rPr>
          <w:rFonts w:ascii="Times New Roman" w:hAnsi="Times New Roman" w:cs="Times New Roman"/>
          <w:sz w:val="24"/>
          <w:szCs w:val="24"/>
        </w:rPr>
        <w:t xml:space="preserve"> </w:t>
      </w:r>
      <w:r w:rsidR="00390C87" w:rsidRPr="00390C87">
        <w:rPr>
          <w:rFonts w:ascii="Times New Roman" w:hAnsi="Times New Roman" w:cs="Times New Roman"/>
          <w:sz w:val="24"/>
          <w:szCs w:val="24"/>
        </w:rPr>
        <w:t>Enhancing this artifact significantly deepened my understanding of how algorithmic decisions influence both application behavior and future maintainability. One of the most valuable lessons from this process was recognizing how small structural changes</w:t>
      </w:r>
      <w:r w:rsidR="00390C87">
        <w:rPr>
          <w:rFonts w:ascii="Times New Roman" w:hAnsi="Times New Roman" w:cs="Times New Roman"/>
          <w:sz w:val="24"/>
          <w:szCs w:val="24"/>
        </w:rPr>
        <w:t xml:space="preserve"> </w:t>
      </w:r>
      <w:r w:rsidR="00390C87" w:rsidRPr="00390C87">
        <w:rPr>
          <w:rFonts w:ascii="Times New Roman" w:hAnsi="Times New Roman" w:cs="Times New Roman"/>
          <w:sz w:val="24"/>
          <w:szCs w:val="24"/>
        </w:rPr>
        <w:t>such as loading database results into a list rather than immediately rendering them</w:t>
      </w:r>
      <w:r w:rsidR="00390C87">
        <w:rPr>
          <w:rFonts w:ascii="Times New Roman" w:hAnsi="Times New Roman" w:cs="Times New Roman"/>
          <w:sz w:val="24"/>
          <w:szCs w:val="24"/>
        </w:rPr>
        <w:t xml:space="preserve"> </w:t>
      </w:r>
      <w:r w:rsidR="00390C87" w:rsidRPr="00390C87">
        <w:rPr>
          <w:rFonts w:ascii="Times New Roman" w:hAnsi="Times New Roman" w:cs="Times New Roman"/>
          <w:sz w:val="24"/>
          <w:szCs w:val="24"/>
        </w:rPr>
        <w:t xml:space="preserve">can unlock entirely new capabilities without drastically increasing complexity. This shift allowed me to layer analytical logic </w:t>
      </w:r>
      <w:proofErr w:type="spellStart"/>
      <w:r w:rsidR="00390C87" w:rsidRPr="00390C87">
        <w:rPr>
          <w:rFonts w:ascii="Times New Roman" w:hAnsi="Times New Roman" w:cs="Times New Roman"/>
          <w:sz w:val="24"/>
          <w:szCs w:val="24"/>
        </w:rPr>
        <w:t>ontop</w:t>
      </w:r>
      <w:proofErr w:type="spellEnd"/>
      <w:r w:rsidR="00390C87" w:rsidRPr="00390C87">
        <w:rPr>
          <w:rFonts w:ascii="Times New Roman" w:hAnsi="Times New Roman" w:cs="Times New Roman"/>
          <w:sz w:val="24"/>
          <w:szCs w:val="24"/>
        </w:rPr>
        <w:t xml:space="preserve"> of existing data while keeping performance predictable and efficient.</w:t>
      </w:r>
    </w:p>
    <w:p w14:paraId="096ECAFB" w14:textId="759DEB19" w:rsidR="005A277D" w:rsidRPr="00390C87" w:rsidRDefault="00390C87" w:rsidP="00390C87">
      <w:pPr>
        <w:spacing w:line="480" w:lineRule="auto"/>
        <w:ind w:firstLine="720"/>
        <w:rPr>
          <w:rFonts w:ascii="Times New Roman" w:hAnsi="Times New Roman" w:cs="Times New Roman"/>
          <w:sz w:val="24"/>
          <w:szCs w:val="24"/>
        </w:rPr>
      </w:pPr>
      <w:r w:rsidRPr="00390C87">
        <w:rPr>
          <w:rFonts w:ascii="Times New Roman" w:hAnsi="Times New Roman" w:cs="Times New Roman"/>
          <w:sz w:val="24"/>
          <w:szCs w:val="24"/>
        </w:rPr>
        <w:t>The primary challenge I encountered was balancing enhancement scope with feasibility. It was important to avoid over-engineering while still making meaningful improvements that clearly demonstrated algorithmic reasoning</w:t>
      </w:r>
      <w:r>
        <w:rPr>
          <w:rFonts w:ascii="Times New Roman" w:hAnsi="Times New Roman" w:cs="Times New Roman"/>
          <w:sz w:val="24"/>
          <w:szCs w:val="24"/>
        </w:rPr>
        <w:t>!</w:t>
      </w:r>
      <w:r w:rsidRPr="00390C87">
        <w:rPr>
          <w:rFonts w:ascii="Times New Roman" w:hAnsi="Times New Roman" w:cs="Times New Roman"/>
          <w:sz w:val="24"/>
          <w:szCs w:val="24"/>
        </w:rPr>
        <w:t xml:space="preserve"> By focusing on incremental, defensible enhancements</w:t>
      </w:r>
      <w:r>
        <w:rPr>
          <w:rFonts w:ascii="Times New Roman" w:hAnsi="Times New Roman" w:cs="Times New Roman"/>
          <w:sz w:val="24"/>
          <w:szCs w:val="24"/>
        </w:rPr>
        <w:t xml:space="preserve"> like</w:t>
      </w:r>
      <w:r w:rsidRPr="00390C87">
        <w:rPr>
          <w:rFonts w:ascii="Times New Roman" w:hAnsi="Times New Roman" w:cs="Times New Roman"/>
          <w:sz w:val="24"/>
          <w:szCs w:val="24"/>
        </w:rPr>
        <w:t xml:space="preserve"> bounded rolling averages, dataset limiting, and change detection</w:t>
      </w:r>
      <w:r>
        <w:rPr>
          <w:rFonts w:ascii="Times New Roman" w:hAnsi="Times New Roman" w:cs="Times New Roman"/>
          <w:sz w:val="24"/>
          <w:szCs w:val="24"/>
        </w:rPr>
        <w:t xml:space="preserve"> </w:t>
      </w:r>
      <w:r w:rsidRPr="00390C87">
        <w:rPr>
          <w:rFonts w:ascii="Times New Roman" w:hAnsi="Times New Roman" w:cs="Times New Roman"/>
          <w:sz w:val="24"/>
          <w:szCs w:val="24"/>
        </w:rPr>
        <w:t>I was able to strengthen the artifact while maintaining clarity and stability. Overall, this process reinforced the importance of intentional design, thoughtful data handling, and aligning technical decisions with both user needs and long-term maintainability.</w:t>
      </w:r>
    </w:p>
    <w:sectPr w:rsidR="005A277D" w:rsidRPr="00390C8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BD36E" w14:textId="77777777" w:rsidR="001F4CB4" w:rsidRDefault="001F4CB4">
      <w:pPr>
        <w:spacing w:after="0" w:line="240" w:lineRule="auto"/>
      </w:pPr>
      <w:r>
        <w:separator/>
      </w:r>
    </w:p>
  </w:endnote>
  <w:endnote w:type="continuationSeparator" w:id="0">
    <w:p w14:paraId="724FB5E3" w14:textId="77777777" w:rsidR="001F4CB4" w:rsidRDefault="001F4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CE446" w14:textId="77777777" w:rsidR="001F4CB4" w:rsidRDefault="001F4CB4">
      <w:pPr>
        <w:spacing w:after="0" w:line="240" w:lineRule="auto"/>
      </w:pPr>
      <w:r>
        <w:separator/>
      </w:r>
    </w:p>
  </w:footnote>
  <w:footnote w:type="continuationSeparator" w:id="0">
    <w:p w14:paraId="4A160D2B" w14:textId="77777777" w:rsidR="001F4CB4" w:rsidRDefault="001F4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10A"/>
    <w:multiLevelType w:val="hybridMultilevel"/>
    <w:tmpl w:val="49F486B6"/>
    <w:lvl w:ilvl="0" w:tplc="2D346ECE">
      <w:start w:val="1"/>
      <w:numFmt w:val="decimal"/>
      <w:lvlText w:val="%1."/>
      <w:lvlJc w:val="left"/>
      <w:pPr>
        <w:ind w:left="720" w:hanging="360"/>
      </w:pPr>
      <w:rPr>
        <w:rFonts w:asciiTheme="majorHAnsi" w:hAnsiTheme="majorHAnsi" w:cstheme="maj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730B"/>
    <w:multiLevelType w:val="hybridMultilevel"/>
    <w:tmpl w:val="6D9438C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58494F"/>
    <w:multiLevelType w:val="multilevel"/>
    <w:tmpl w:val="F10E4514"/>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upp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1B59F9"/>
    <w:multiLevelType w:val="hybridMultilevel"/>
    <w:tmpl w:val="85C43D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00052"/>
    <w:multiLevelType w:val="hybridMultilevel"/>
    <w:tmpl w:val="15C69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337210">
    <w:abstractNumId w:val="10"/>
  </w:num>
  <w:num w:numId="2" w16cid:durableId="1790970720">
    <w:abstractNumId w:val="5"/>
  </w:num>
  <w:num w:numId="3" w16cid:durableId="1961182522">
    <w:abstractNumId w:val="9"/>
  </w:num>
  <w:num w:numId="4" w16cid:durableId="1767843114">
    <w:abstractNumId w:val="3"/>
  </w:num>
  <w:num w:numId="5" w16cid:durableId="1987584951">
    <w:abstractNumId w:val="2"/>
  </w:num>
  <w:num w:numId="6" w16cid:durableId="29186699">
    <w:abstractNumId w:val="8"/>
  </w:num>
  <w:num w:numId="7" w16cid:durableId="964700085">
    <w:abstractNumId w:val="10"/>
  </w:num>
  <w:num w:numId="8" w16cid:durableId="283923143">
    <w:abstractNumId w:val="8"/>
  </w:num>
  <w:num w:numId="9" w16cid:durableId="560017145">
    <w:abstractNumId w:val="2"/>
  </w:num>
  <w:num w:numId="10" w16cid:durableId="1857693068">
    <w:abstractNumId w:val="0"/>
  </w:num>
  <w:num w:numId="11" w16cid:durableId="721514150">
    <w:abstractNumId w:val="6"/>
  </w:num>
  <w:num w:numId="12" w16cid:durableId="818501478">
    <w:abstractNumId w:val="4"/>
  </w:num>
  <w:num w:numId="13" w16cid:durableId="1978142697">
    <w:abstractNumId w:val="1"/>
  </w:num>
  <w:num w:numId="14" w16cid:durableId="2133669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5CAB"/>
    <w:rsid w:val="00047AE4"/>
    <w:rsid w:val="000940F0"/>
    <w:rsid w:val="000A16A5"/>
    <w:rsid w:val="000B78EB"/>
    <w:rsid w:val="000C2084"/>
    <w:rsid w:val="000D1881"/>
    <w:rsid w:val="000D52CB"/>
    <w:rsid w:val="000D645C"/>
    <w:rsid w:val="000E063E"/>
    <w:rsid w:val="000F24FF"/>
    <w:rsid w:val="000F6ADF"/>
    <w:rsid w:val="0013369F"/>
    <w:rsid w:val="0013377A"/>
    <w:rsid w:val="0014411C"/>
    <w:rsid w:val="00145D20"/>
    <w:rsid w:val="00156150"/>
    <w:rsid w:val="00160F88"/>
    <w:rsid w:val="00176D79"/>
    <w:rsid w:val="0019250C"/>
    <w:rsid w:val="001B085E"/>
    <w:rsid w:val="001B151D"/>
    <w:rsid w:val="001C188D"/>
    <w:rsid w:val="001F4CB4"/>
    <w:rsid w:val="001F5855"/>
    <w:rsid w:val="001F6B55"/>
    <w:rsid w:val="00202341"/>
    <w:rsid w:val="00207759"/>
    <w:rsid w:val="00241526"/>
    <w:rsid w:val="00242E80"/>
    <w:rsid w:val="00250A66"/>
    <w:rsid w:val="00264B39"/>
    <w:rsid w:val="0027235C"/>
    <w:rsid w:val="0027439E"/>
    <w:rsid w:val="00285F21"/>
    <w:rsid w:val="00286F59"/>
    <w:rsid w:val="002B4734"/>
    <w:rsid w:val="002B7B77"/>
    <w:rsid w:val="002D2920"/>
    <w:rsid w:val="002D31DB"/>
    <w:rsid w:val="003056AB"/>
    <w:rsid w:val="00377D40"/>
    <w:rsid w:val="00390C87"/>
    <w:rsid w:val="00395A1E"/>
    <w:rsid w:val="003C4B10"/>
    <w:rsid w:val="003C59A9"/>
    <w:rsid w:val="003D2634"/>
    <w:rsid w:val="003E46EE"/>
    <w:rsid w:val="0041029F"/>
    <w:rsid w:val="00432B20"/>
    <w:rsid w:val="0043523E"/>
    <w:rsid w:val="00455AFF"/>
    <w:rsid w:val="00486018"/>
    <w:rsid w:val="004A24BF"/>
    <w:rsid w:val="004D28C8"/>
    <w:rsid w:val="004F426F"/>
    <w:rsid w:val="00516822"/>
    <w:rsid w:val="00535E75"/>
    <w:rsid w:val="00545459"/>
    <w:rsid w:val="00557DC1"/>
    <w:rsid w:val="0056756D"/>
    <w:rsid w:val="00572FCF"/>
    <w:rsid w:val="005A277D"/>
    <w:rsid w:val="005A71D2"/>
    <w:rsid w:val="005A785C"/>
    <w:rsid w:val="005C524D"/>
    <w:rsid w:val="00602E98"/>
    <w:rsid w:val="00620671"/>
    <w:rsid w:val="00654418"/>
    <w:rsid w:val="00670DC0"/>
    <w:rsid w:val="00686D50"/>
    <w:rsid w:val="006976DA"/>
    <w:rsid w:val="006A11DB"/>
    <w:rsid w:val="006A2DAE"/>
    <w:rsid w:val="006C2352"/>
    <w:rsid w:val="006F20D0"/>
    <w:rsid w:val="0073026F"/>
    <w:rsid w:val="00735647"/>
    <w:rsid w:val="00740CC9"/>
    <w:rsid w:val="00753641"/>
    <w:rsid w:val="00754EB8"/>
    <w:rsid w:val="00806B6B"/>
    <w:rsid w:val="0087013E"/>
    <w:rsid w:val="008A2CD9"/>
    <w:rsid w:val="008B2401"/>
    <w:rsid w:val="008C37A7"/>
    <w:rsid w:val="008C766F"/>
    <w:rsid w:val="008D0C31"/>
    <w:rsid w:val="008F1443"/>
    <w:rsid w:val="008F277B"/>
    <w:rsid w:val="0090060B"/>
    <w:rsid w:val="0090438A"/>
    <w:rsid w:val="0091651B"/>
    <w:rsid w:val="009231F4"/>
    <w:rsid w:val="00927DCE"/>
    <w:rsid w:val="00930395"/>
    <w:rsid w:val="009462E1"/>
    <w:rsid w:val="00974F3C"/>
    <w:rsid w:val="009A4430"/>
    <w:rsid w:val="009C171F"/>
    <w:rsid w:val="009E11A9"/>
    <w:rsid w:val="009F37A1"/>
    <w:rsid w:val="00A07AF8"/>
    <w:rsid w:val="00A213A6"/>
    <w:rsid w:val="00A83151"/>
    <w:rsid w:val="00AB02D0"/>
    <w:rsid w:val="00AB6604"/>
    <w:rsid w:val="00AC7D6B"/>
    <w:rsid w:val="00AE25C6"/>
    <w:rsid w:val="00AE38B2"/>
    <w:rsid w:val="00B50A1B"/>
    <w:rsid w:val="00B50C69"/>
    <w:rsid w:val="00B56238"/>
    <w:rsid w:val="00B845A7"/>
    <w:rsid w:val="00BA3525"/>
    <w:rsid w:val="00BB1589"/>
    <w:rsid w:val="00BC1CE0"/>
    <w:rsid w:val="00BE25E6"/>
    <w:rsid w:val="00BE3C66"/>
    <w:rsid w:val="00BE44AB"/>
    <w:rsid w:val="00BF1B88"/>
    <w:rsid w:val="00C05FA5"/>
    <w:rsid w:val="00C12198"/>
    <w:rsid w:val="00C32CCA"/>
    <w:rsid w:val="00C4115E"/>
    <w:rsid w:val="00C43275"/>
    <w:rsid w:val="00C71C6A"/>
    <w:rsid w:val="00C865DB"/>
    <w:rsid w:val="00C924BA"/>
    <w:rsid w:val="00CB2F19"/>
    <w:rsid w:val="00CB3BFE"/>
    <w:rsid w:val="00D07BE6"/>
    <w:rsid w:val="00D1507F"/>
    <w:rsid w:val="00D15AC6"/>
    <w:rsid w:val="00D641F2"/>
    <w:rsid w:val="00D66A70"/>
    <w:rsid w:val="00D724C4"/>
    <w:rsid w:val="00DB5617"/>
    <w:rsid w:val="00DD4F0C"/>
    <w:rsid w:val="00DE68A4"/>
    <w:rsid w:val="00DF00EC"/>
    <w:rsid w:val="00DF2310"/>
    <w:rsid w:val="00DF2FB8"/>
    <w:rsid w:val="00E16B43"/>
    <w:rsid w:val="00E27C98"/>
    <w:rsid w:val="00E358DC"/>
    <w:rsid w:val="00E41211"/>
    <w:rsid w:val="00E5309D"/>
    <w:rsid w:val="00E82866"/>
    <w:rsid w:val="00E9448A"/>
    <w:rsid w:val="00E97B21"/>
    <w:rsid w:val="00EA2E73"/>
    <w:rsid w:val="00EA5B25"/>
    <w:rsid w:val="00EB2A23"/>
    <w:rsid w:val="00ED168C"/>
    <w:rsid w:val="00F167BD"/>
    <w:rsid w:val="00F25018"/>
    <w:rsid w:val="00F32C8C"/>
    <w:rsid w:val="00F356B5"/>
    <w:rsid w:val="00FA718E"/>
    <w:rsid w:val="00FC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150"/>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0D64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ADF"/>
    <w:rPr>
      <w:b/>
      <w:bCs/>
    </w:rPr>
  </w:style>
  <w:style w:type="character" w:styleId="Emphasis">
    <w:name w:val="Emphasis"/>
    <w:basedOn w:val="DefaultParagraphFont"/>
    <w:uiPriority w:val="20"/>
    <w:qFormat/>
    <w:rsid w:val="000F6ADF"/>
    <w:rPr>
      <w:i/>
      <w:iCs/>
    </w:rPr>
  </w:style>
  <w:style w:type="paragraph" w:styleId="Bibliography">
    <w:name w:val="Bibliography"/>
    <w:basedOn w:val="Normal"/>
    <w:next w:val="Normal"/>
    <w:uiPriority w:val="37"/>
    <w:unhideWhenUsed/>
    <w:rsid w:val="008A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6628">
      <w:bodyDiv w:val="1"/>
      <w:marLeft w:val="0"/>
      <w:marRight w:val="0"/>
      <w:marTop w:val="0"/>
      <w:marBottom w:val="0"/>
      <w:divBdr>
        <w:top w:val="none" w:sz="0" w:space="0" w:color="auto"/>
        <w:left w:val="none" w:sz="0" w:space="0" w:color="auto"/>
        <w:bottom w:val="none" w:sz="0" w:space="0" w:color="auto"/>
        <w:right w:val="none" w:sz="0" w:space="0" w:color="auto"/>
      </w:divBdr>
    </w:div>
    <w:div w:id="179397784">
      <w:bodyDiv w:val="1"/>
      <w:marLeft w:val="0"/>
      <w:marRight w:val="0"/>
      <w:marTop w:val="0"/>
      <w:marBottom w:val="0"/>
      <w:divBdr>
        <w:top w:val="none" w:sz="0" w:space="0" w:color="auto"/>
        <w:left w:val="none" w:sz="0" w:space="0" w:color="auto"/>
        <w:bottom w:val="none" w:sz="0" w:space="0" w:color="auto"/>
        <w:right w:val="none" w:sz="0" w:space="0" w:color="auto"/>
      </w:divBdr>
    </w:div>
    <w:div w:id="190995607">
      <w:bodyDiv w:val="1"/>
      <w:marLeft w:val="0"/>
      <w:marRight w:val="0"/>
      <w:marTop w:val="0"/>
      <w:marBottom w:val="0"/>
      <w:divBdr>
        <w:top w:val="none" w:sz="0" w:space="0" w:color="auto"/>
        <w:left w:val="none" w:sz="0" w:space="0" w:color="auto"/>
        <w:bottom w:val="none" w:sz="0" w:space="0" w:color="auto"/>
        <w:right w:val="none" w:sz="0" w:space="0" w:color="auto"/>
      </w:divBdr>
    </w:div>
    <w:div w:id="360472687">
      <w:bodyDiv w:val="1"/>
      <w:marLeft w:val="0"/>
      <w:marRight w:val="0"/>
      <w:marTop w:val="0"/>
      <w:marBottom w:val="0"/>
      <w:divBdr>
        <w:top w:val="none" w:sz="0" w:space="0" w:color="auto"/>
        <w:left w:val="none" w:sz="0" w:space="0" w:color="auto"/>
        <w:bottom w:val="none" w:sz="0" w:space="0" w:color="auto"/>
        <w:right w:val="none" w:sz="0" w:space="0" w:color="auto"/>
      </w:divBdr>
    </w:div>
    <w:div w:id="440076805">
      <w:bodyDiv w:val="1"/>
      <w:marLeft w:val="0"/>
      <w:marRight w:val="0"/>
      <w:marTop w:val="0"/>
      <w:marBottom w:val="0"/>
      <w:divBdr>
        <w:top w:val="none" w:sz="0" w:space="0" w:color="auto"/>
        <w:left w:val="none" w:sz="0" w:space="0" w:color="auto"/>
        <w:bottom w:val="none" w:sz="0" w:space="0" w:color="auto"/>
        <w:right w:val="none" w:sz="0" w:space="0" w:color="auto"/>
      </w:divBdr>
    </w:div>
    <w:div w:id="700711862">
      <w:bodyDiv w:val="1"/>
      <w:marLeft w:val="0"/>
      <w:marRight w:val="0"/>
      <w:marTop w:val="0"/>
      <w:marBottom w:val="0"/>
      <w:divBdr>
        <w:top w:val="none" w:sz="0" w:space="0" w:color="auto"/>
        <w:left w:val="none" w:sz="0" w:space="0" w:color="auto"/>
        <w:bottom w:val="none" w:sz="0" w:space="0" w:color="auto"/>
        <w:right w:val="none" w:sz="0" w:space="0" w:color="auto"/>
      </w:divBdr>
    </w:div>
    <w:div w:id="1183593175">
      <w:bodyDiv w:val="1"/>
      <w:marLeft w:val="0"/>
      <w:marRight w:val="0"/>
      <w:marTop w:val="0"/>
      <w:marBottom w:val="0"/>
      <w:divBdr>
        <w:top w:val="none" w:sz="0" w:space="0" w:color="auto"/>
        <w:left w:val="none" w:sz="0" w:space="0" w:color="auto"/>
        <w:bottom w:val="none" w:sz="0" w:space="0" w:color="auto"/>
        <w:right w:val="none" w:sz="0" w:space="0" w:color="auto"/>
      </w:divBdr>
    </w:div>
    <w:div w:id="1183593987">
      <w:bodyDiv w:val="1"/>
      <w:marLeft w:val="0"/>
      <w:marRight w:val="0"/>
      <w:marTop w:val="0"/>
      <w:marBottom w:val="0"/>
      <w:divBdr>
        <w:top w:val="none" w:sz="0" w:space="0" w:color="auto"/>
        <w:left w:val="none" w:sz="0" w:space="0" w:color="auto"/>
        <w:bottom w:val="none" w:sz="0" w:space="0" w:color="auto"/>
        <w:right w:val="none" w:sz="0" w:space="0" w:color="auto"/>
      </w:divBdr>
    </w:div>
    <w:div w:id="1346706426">
      <w:bodyDiv w:val="1"/>
      <w:marLeft w:val="0"/>
      <w:marRight w:val="0"/>
      <w:marTop w:val="0"/>
      <w:marBottom w:val="0"/>
      <w:divBdr>
        <w:top w:val="none" w:sz="0" w:space="0" w:color="auto"/>
        <w:left w:val="none" w:sz="0" w:space="0" w:color="auto"/>
        <w:bottom w:val="none" w:sz="0" w:space="0" w:color="auto"/>
        <w:right w:val="none" w:sz="0" w:space="0" w:color="auto"/>
      </w:divBdr>
    </w:div>
    <w:div w:id="1681617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Far25</b:Tag>
    <b:SourceType>InternetSite</b:SourceType>
    <b:Guid>{ED152DAA-D8D0-9242-B4FC-79514E519CF5}</b:Guid>
    <b:Title>Appfire</b:Title>
    <b:Year>2025</b:Year>
    <b:Author>
      <b:Author>
        <b:NameList>
          <b:Person>
            <b:Last>Farah</b:Last>
            <b:First>David</b:First>
          </b:Person>
        </b:NameList>
      </b:Author>
    </b:Author>
    <b:Month>June</b:Month>
    <b:Day>17</b:Day>
    <b:InternetSiteTitle>The code review checklist that actually helps</b:InternetSiteTitle>
    <b:URL>https://appfire.com/resources/blog/code-review-checklist</b:URL>
    <b:RefOrder>1</b:RefOrder>
  </b:Source>
  <b:Source>
    <b:Tag>OWA17</b:Tag>
    <b:SourceType>InternetSite</b:SourceType>
    <b:Guid>{1814B1FA-1624-B841-A457-E0F71791DEF6}</b:Guid>
    <b:Title>OWASP</b:Title>
    <b:InternetSiteTitle>OWASP Code Review Guide</b:InternetSiteTitle>
    <b:URL>https://owasp.org/www-project-code-review-guide/</b:URL>
    <b:Year>2017</b:Year>
    <b:Month>July</b:Month>
    <b:RefOrder>2</b:RefOrde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3F3E016-D872-214E-8F67-02A5DAF80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Grace, Anita</cp:lastModifiedBy>
  <cp:revision>6</cp:revision>
  <dcterms:created xsi:type="dcterms:W3CDTF">2026-01-31T19:50:00Z</dcterms:created>
  <dcterms:modified xsi:type="dcterms:W3CDTF">2026-01-31T23:37:00Z</dcterms:modified>
</cp:coreProperties>
</file>