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E3F915" w14:textId="454A1E3E" w:rsidR="008A2CD9" w:rsidRPr="00E94710" w:rsidRDefault="00E94710" w:rsidP="00390C87">
      <w:pPr>
        <w:spacing w:line="480" w:lineRule="auto"/>
        <w:jc w:val="center"/>
        <w:rPr>
          <w:rStyle w:val="BookTitle"/>
          <w:rFonts w:ascii="Times New Roman" w:hAnsi="Times New Roman" w:cs="Times New Roman"/>
          <w:sz w:val="28"/>
          <w:szCs w:val="28"/>
        </w:rPr>
      </w:pPr>
      <w:r w:rsidRPr="00E94710">
        <w:rPr>
          <w:rStyle w:val="BookTitle"/>
          <w:rFonts w:ascii="Times New Roman" w:hAnsi="Times New Roman" w:cs="Times New Roman"/>
          <w:sz w:val="28"/>
          <w:szCs w:val="28"/>
        </w:rPr>
        <w:t>Professional Self-Assessment</w:t>
      </w:r>
    </w:p>
    <w:p w14:paraId="0C2BE109" w14:textId="0C56D257" w:rsidR="00E94710" w:rsidRPr="00E94710" w:rsidRDefault="00E94710" w:rsidP="00E94710">
      <w:pPr>
        <w:spacing w:line="480" w:lineRule="auto"/>
        <w:ind w:firstLine="720"/>
        <w:rPr>
          <w:rFonts w:ascii="Times New Roman" w:hAnsi="Times New Roman" w:cs="Times New Roman"/>
          <w:sz w:val="24"/>
          <w:szCs w:val="24"/>
        </w:rPr>
      </w:pPr>
      <w:r w:rsidRPr="00E94710">
        <w:rPr>
          <w:rFonts w:ascii="Times New Roman" w:hAnsi="Times New Roman" w:cs="Times New Roman"/>
          <w:sz w:val="24"/>
          <w:szCs w:val="24"/>
        </w:rPr>
        <w:t xml:space="preserve">Throughout the Computer Science program, my development has been defined less by learning how to write code and more by learning how to think architecturally. When I first entered the program, I evaluated success primarily through functionality. If the application executed correctly and produced the expected output, I considered the work complete. Over time, however, my thinking expanded beyond functionality into structure, scalability, security, and long-term maintainability. Completing this capstone and developing my </w:t>
      </w:r>
      <w:proofErr w:type="spellStart"/>
      <w:r w:rsidRPr="00E94710">
        <w:rPr>
          <w:rFonts w:ascii="Times New Roman" w:hAnsi="Times New Roman" w:cs="Times New Roman"/>
          <w:sz w:val="24"/>
          <w:szCs w:val="24"/>
        </w:rPr>
        <w:t>ePortfolio</w:t>
      </w:r>
      <w:proofErr w:type="spellEnd"/>
      <w:r w:rsidRPr="00E94710">
        <w:rPr>
          <w:rFonts w:ascii="Times New Roman" w:hAnsi="Times New Roman" w:cs="Times New Roman"/>
          <w:sz w:val="24"/>
          <w:szCs w:val="24"/>
        </w:rPr>
        <w:t xml:space="preserve"> allowed me to demonstrate not only technical capability, but systems-level reasoning that reflects professional maturity in computing.</w:t>
      </w:r>
    </w:p>
    <w:p w14:paraId="0A64CADF" w14:textId="77777777" w:rsidR="00E94710" w:rsidRPr="00E94710" w:rsidRDefault="00E94710" w:rsidP="00E94710">
      <w:pPr>
        <w:spacing w:line="480" w:lineRule="auto"/>
        <w:ind w:firstLine="720"/>
        <w:rPr>
          <w:rFonts w:ascii="Times New Roman" w:eastAsia="Times New Roman" w:hAnsi="Times New Roman" w:cs="Times New Roman"/>
          <w:sz w:val="24"/>
          <w:szCs w:val="24"/>
        </w:rPr>
      </w:pPr>
      <w:r w:rsidRPr="00E94710">
        <w:rPr>
          <w:rFonts w:ascii="Times New Roman" w:eastAsia="Times New Roman" w:hAnsi="Times New Roman" w:cs="Times New Roman"/>
          <w:sz w:val="24"/>
          <w:szCs w:val="24"/>
        </w:rPr>
        <w:t>Across the program, I strengthened each of the five course outcomes through both coursework and applied enhancement of my artifacts. In Outcome 1, which emphasizes effective communication in professional contexts, I learned to articulate technical decisions clearly and defensibly. The narratives and code reviews included in this portfolio reflect deliberate explanation of trade-offs, architectural choices, and security considerations in language that bridges technical and nontechnical audiences. This skill has been reinforced in my professional role, where I routinely translate complex SQL logic and reporting constraints into actionable insights for business stakeholders across multiple state healthcare markets.</w:t>
      </w:r>
    </w:p>
    <w:p w14:paraId="57C7941E" w14:textId="77777777" w:rsidR="00E94710" w:rsidRPr="00E94710" w:rsidRDefault="00E94710" w:rsidP="00E94710">
      <w:pPr>
        <w:spacing w:line="480" w:lineRule="auto"/>
        <w:ind w:firstLine="720"/>
        <w:rPr>
          <w:rFonts w:ascii="Times New Roman" w:eastAsia="Times New Roman" w:hAnsi="Times New Roman" w:cs="Times New Roman"/>
          <w:sz w:val="24"/>
          <w:szCs w:val="24"/>
        </w:rPr>
      </w:pPr>
      <w:r w:rsidRPr="00E94710">
        <w:rPr>
          <w:rFonts w:ascii="Times New Roman" w:eastAsia="Times New Roman" w:hAnsi="Times New Roman" w:cs="Times New Roman"/>
          <w:sz w:val="24"/>
          <w:szCs w:val="24"/>
        </w:rPr>
        <w:t xml:space="preserve">Outcome 2 focuses on designing computing solutions that meet user needs while aligning with professional standards. In my capstone artifact, I revisited a mobile weight-tracking application and enhanced it across software engineering, algorithms, and database domains. Rather than adding superficial features, I strengthened the internal design by implementing repository abstractions, enforcing relational constraints, and introducing normalized user </w:t>
      </w:r>
      <w:r w:rsidRPr="00E94710">
        <w:rPr>
          <w:rFonts w:ascii="Times New Roman" w:eastAsia="Times New Roman" w:hAnsi="Times New Roman" w:cs="Times New Roman"/>
          <w:sz w:val="24"/>
          <w:szCs w:val="24"/>
        </w:rPr>
        <w:lastRenderedPageBreak/>
        <w:t>preference storage. For example, I implemented a one-to-one user settings table with conflict resolution to ensure a single authoritative record per user. I also enforced a UNIQUE constraint on daily entries to eliminate duplicate data at the database level. These decisions demonstrate intentional design rather than surface-level modification.</w:t>
      </w:r>
    </w:p>
    <w:p w14:paraId="1E8A2B33" w14:textId="77777777" w:rsidR="00E94710" w:rsidRPr="00E94710" w:rsidRDefault="00E94710" w:rsidP="00E94710">
      <w:pPr>
        <w:spacing w:line="480" w:lineRule="auto"/>
        <w:ind w:firstLine="720"/>
        <w:rPr>
          <w:rFonts w:ascii="Times New Roman" w:eastAsia="Times New Roman" w:hAnsi="Times New Roman" w:cs="Times New Roman"/>
          <w:sz w:val="24"/>
          <w:szCs w:val="24"/>
        </w:rPr>
      </w:pPr>
      <w:r w:rsidRPr="00E94710">
        <w:rPr>
          <w:rFonts w:ascii="Times New Roman" w:eastAsia="Times New Roman" w:hAnsi="Times New Roman" w:cs="Times New Roman"/>
          <w:sz w:val="24"/>
          <w:szCs w:val="24"/>
        </w:rPr>
        <w:t xml:space="preserve">Outcome 3 emphasizes evaluating computing solutions using algorithmic principles and data structures. In the enhanced artifact, I restructured historical data processing from direct cursor rendering to </w:t>
      </w:r>
      <w:proofErr w:type="spellStart"/>
      <w:r w:rsidRPr="00E94710">
        <w:rPr>
          <w:rFonts w:ascii="Times New Roman" w:eastAsia="Times New Roman" w:hAnsi="Times New Roman" w:cs="Times New Roman"/>
          <w:sz w:val="24"/>
          <w:szCs w:val="24"/>
        </w:rPr>
        <w:t>structured</w:t>
      </w:r>
      <w:proofErr w:type="spellEnd"/>
      <w:r w:rsidRPr="00E94710">
        <w:rPr>
          <w:rFonts w:ascii="Times New Roman" w:eastAsia="Times New Roman" w:hAnsi="Times New Roman" w:cs="Times New Roman"/>
          <w:sz w:val="24"/>
          <w:szCs w:val="24"/>
        </w:rPr>
        <w:t xml:space="preserve"> in-memory collections, enabling bounded rolling averages and weekly trend calculations. These analytics operate in linear time complexity relative to the limited dataset retrieved, maintaining predictable O(n) performance even as historical data grows. By intentionally limiting query results and controlling processing scope, I demonstrated awareness of scalability and computational cost modeling. This approach reflects the same mindset I apply in my professional environment, where I manage large healthcare datasets that exceed millions of rows and require careful indexing and query optimization to ensure timely reporting.</w:t>
      </w:r>
    </w:p>
    <w:p w14:paraId="35A81760" w14:textId="77777777" w:rsidR="00E94710" w:rsidRPr="00E94710" w:rsidRDefault="00E94710" w:rsidP="00E94710">
      <w:pPr>
        <w:spacing w:line="480" w:lineRule="auto"/>
        <w:ind w:firstLine="720"/>
        <w:rPr>
          <w:rFonts w:ascii="Times New Roman" w:eastAsia="Times New Roman" w:hAnsi="Times New Roman" w:cs="Times New Roman"/>
          <w:sz w:val="24"/>
          <w:szCs w:val="24"/>
        </w:rPr>
      </w:pPr>
      <w:r w:rsidRPr="00E94710">
        <w:rPr>
          <w:rFonts w:ascii="Times New Roman" w:eastAsia="Times New Roman" w:hAnsi="Times New Roman" w:cs="Times New Roman"/>
          <w:sz w:val="24"/>
          <w:szCs w:val="24"/>
        </w:rPr>
        <w:t>Outcome 4 highlights the use of well-founded tools and techniques in building computing solutions. Throughout the program, I strengthened my ability to apply industry-aligned patterns such as separation of concerns, centralized validation, repository layering, and defensive database design. In the capstone artifact, I refactored authentication and data access logic into dedicated classes, reducing coupling between the UI and persistence layers. These structural refinements improve maintainability and reflect common architectural standards used in enterprise systems.</w:t>
      </w:r>
    </w:p>
    <w:p w14:paraId="0C957B2B" w14:textId="77777777" w:rsidR="00E94710" w:rsidRPr="00E94710" w:rsidRDefault="00E94710" w:rsidP="00E94710">
      <w:pPr>
        <w:spacing w:line="480" w:lineRule="auto"/>
        <w:ind w:firstLine="720"/>
        <w:rPr>
          <w:rFonts w:ascii="Times New Roman" w:eastAsia="Times New Roman" w:hAnsi="Times New Roman" w:cs="Times New Roman"/>
          <w:sz w:val="24"/>
          <w:szCs w:val="24"/>
        </w:rPr>
      </w:pPr>
      <w:r w:rsidRPr="00E94710">
        <w:rPr>
          <w:rFonts w:ascii="Times New Roman" w:eastAsia="Times New Roman" w:hAnsi="Times New Roman" w:cs="Times New Roman"/>
          <w:sz w:val="24"/>
          <w:szCs w:val="24"/>
        </w:rPr>
        <w:lastRenderedPageBreak/>
        <w:t>Outcome 5 centers on security and ethical responsibility. One of the most significant enhancements in my final artifact was replacing plaintext password storage with salted PBKDF2 hashing and implementing constant-time comparison for credential validation. Although the application is local rather than distributed, incorporating cryptographic best practices demonstrates a security-aware mindset. Additionally, authentication messaging was standardized to reduce information leakage, and permission handling for SMS functionality was tied explicitly to user opt-in preferences. These measures reflect deliberate attention to data protection and responsible software design.</w:t>
      </w:r>
    </w:p>
    <w:p w14:paraId="5DA2EA6D" w14:textId="77777777" w:rsidR="00E94710" w:rsidRPr="00E94710" w:rsidRDefault="00E94710" w:rsidP="00E94710">
      <w:pPr>
        <w:spacing w:line="480" w:lineRule="auto"/>
        <w:ind w:firstLine="720"/>
        <w:rPr>
          <w:rFonts w:ascii="Times New Roman" w:eastAsia="Times New Roman" w:hAnsi="Times New Roman" w:cs="Times New Roman"/>
          <w:sz w:val="24"/>
          <w:szCs w:val="24"/>
        </w:rPr>
      </w:pPr>
      <w:r w:rsidRPr="00E94710">
        <w:rPr>
          <w:rFonts w:ascii="Times New Roman" w:eastAsia="Times New Roman" w:hAnsi="Times New Roman" w:cs="Times New Roman"/>
          <w:sz w:val="24"/>
          <w:szCs w:val="24"/>
        </w:rPr>
        <w:t>My professional experience has strengthened these academic outcomes. In my role within healthcare data analytics, I design and maintain centralized SQL assets that support reporting across more than fifteen state Medicaid markets. One of the primary data structures I manage contains over ninety columns of integrated member, provider, and measure-level data and feeds multiple downstream reporting processes. Ensuring accuracy, performance, and integrity in that environment has sharpened my attention to normalization, validation, and constraint enforcement. That systems-level awareness directly informed how I approached my capstone enhancements.</w:t>
      </w:r>
    </w:p>
    <w:p w14:paraId="4E082E37" w14:textId="77777777" w:rsidR="00E94710" w:rsidRPr="00E94710" w:rsidRDefault="00E94710" w:rsidP="00E94710">
      <w:pPr>
        <w:spacing w:line="480" w:lineRule="auto"/>
        <w:ind w:firstLine="720"/>
        <w:rPr>
          <w:rFonts w:ascii="Times New Roman" w:eastAsia="Times New Roman" w:hAnsi="Times New Roman" w:cs="Times New Roman"/>
          <w:sz w:val="24"/>
          <w:szCs w:val="24"/>
        </w:rPr>
      </w:pPr>
      <w:r w:rsidRPr="00E94710">
        <w:rPr>
          <w:rFonts w:ascii="Times New Roman" w:eastAsia="Times New Roman" w:hAnsi="Times New Roman" w:cs="Times New Roman"/>
          <w:sz w:val="24"/>
          <w:szCs w:val="24"/>
        </w:rPr>
        <w:t xml:space="preserve">Collectively, the artifacts in this </w:t>
      </w:r>
      <w:proofErr w:type="spellStart"/>
      <w:r w:rsidRPr="00E94710">
        <w:rPr>
          <w:rFonts w:ascii="Times New Roman" w:eastAsia="Times New Roman" w:hAnsi="Times New Roman" w:cs="Times New Roman"/>
          <w:sz w:val="24"/>
          <w:szCs w:val="24"/>
        </w:rPr>
        <w:t>ePortfolio</w:t>
      </w:r>
      <w:proofErr w:type="spellEnd"/>
      <w:r w:rsidRPr="00E94710">
        <w:rPr>
          <w:rFonts w:ascii="Times New Roman" w:eastAsia="Times New Roman" w:hAnsi="Times New Roman" w:cs="Times New Roman"/>
          <w:sz w:val="24"/>
          <w:szCs w:val="24"/>
        </w:rPr>
        <w:t xml:space="preserve"> demonstrate growth from implementation-level development to architectural thinking. I am fully capable of building functional applications, but what distinguishes my approach is deliberate structural design, quantifiable performance awareness, and proactive security integration. I evaluate computing solutions not only by whether they function today, but by whether they will remain reliable, scalable, and defensible tomorrow.</w:t>
      </w:r>
    </w:p>
    <w:p w14:paraId="096ECAFB" w14:textId="75389657" w:rsidR="005A277D" w:rsidRPr="00E94710" w:rsidRDefault="00E94710" w:rsidP="00E94710">
      <w:pPr>
        <w:spacing w:line="480" w:lineRule="auto"/>
        <w:ind w:firstLine="720"/>
        <w:rPr>
          <w:rFonts w:ascii="Times New Roman" w:eastAsia="Times New Roman" w:hAnsi="Times New Roman" w:cs="Times New Roman"/>
          <w:sz w:val="24"/>
          <w:szCs w:val="24"/>
        </w:rPr>
      </w:pPr>
      <w:r w:rsidRPr="00E94710">
        <w:rPr>
          <w:rFonts w:ascii="Times New Roman" w:eastAsia="Times New Roman" w:hAnsi="Times New Roman" w:cs="Times New Roman"/>
          <w:sz w:val="24"/>
          <w:szCs w:val="24"/>
        </w:rPr>
        <w:lastRenderedPageBreak/>
        <w:t>As I move forward professionally, I bring a combination of technical depth, business-context awareness, and disciplined engineering judgment. This portfolio reflects not just completed coursework, but an evolution in how I approach problems, communicate decisions, and design systems that endure.</w:t>
      </w:r>
    </w:p>
    <w:sectPr w:rsidR="005A277D" w:rsidRPr="00E94710">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860FAB" w14:textId="77777777" w:rsidR="00795FFE" w:rsidRDefault="00795FFE">
      <w:pPr>
        <w:spacing w:after="0" w:line="240" w:lineRule="auto"/>
      </w:pPr>
      <w:r>
        <w:separator/>
      </w:r>
    </w:p>
  </w:endnote>
  <w:endnote w:type="continuationSeparator" w:id="0">
    <w:p w14:paraId="4AFBAA26" w14:textId="77777777" w:rsidR="00795FFE" w:rsidRDefault="00795F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Noto Sans Symbols">
    <w:altName w:val="Times New Roman"/>
    <w:panose1 w:val="020B0604020202020204"/>
    <w:charset w:val="00"/>
    <w:family w:val="auto"/>
    <w:pitch w:val="default"/>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604020202020204"/>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62F0EB" w14:textId="77777777" w:rsidR="00795FFE" w:rsidRDefault="00795FFE">
      <w:pPr>
        <w:spacing w:after="0" w:line="240" w:lineRule="auto"/>
      </w:pPr>
      <w:r>
        <w:separator/>
      </w:r>
    </w:p>
  </w:footnote>
  <w:footnote w:type="continuationSeparator" w:id="0">
    <w:p w14:paraId="0D98F327" w14:textId="77777777" w:rsidR="00795FFE" w:rsidRDefault="00795FF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7777777" w:rsidR="001F5855" w:rsidRPr="0073026F" w:rsidRDefault="0073026F" w:rsidP="0073026F">
    <w:pPr>
      <w:pStyle w:val="Header"/>
      <w:jc w:val="center"/>
    </w:pPr>
    <w:r w:rsidRPr="00365759">
      <w:rPr>
        <w:noProof/>
      </w:rPr>
      <w:drawing>
        <wp:inline distT="0" distB="0" distL="0" distR="0" wp14:anchorId="13D0168C" wp14:editId="30FDC297">
          <wp:extent cx="2743200" cy="409575"/>
          <wp:effectExtent l="0" t="0" r="0" b="9525"/>
          <wp:docPr id="46783477" name="Picture 3"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P_SNHU_withQuill_Horizstack"/>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743200" cy="40957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1410A"/>
    <w:multiLevelType w:val="hybridMultilevel"/>
    <w:tmpl w:val="49F486B6"/>
    <w:lvl w:ilvl="0" w:tplc="2D346ECE">
      <w:start w:val="1"/>
      <w:numFmt w:val="decimal"/>
      <w:lvlText w:val="%1."/>
      <w:lvlJc w:val="left"/>
      <w:pPr>
        <w:ind w:left="720" w:hanging="360"/>
      </w:pPr>
      <w:rPr>
        <w:rFonts w:asciiTheme="majorHAnsi" w:hAnsiTheme="majorHAnsi" w:cstheme="majorHAnsi"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9C730B"/>
    <w:multiLevelType w:val="hybridMultilevel"/>
    <w:tmpl w:val="6D9438CC"/>
    <w:lvl w:ilvl="0" w:tplc="04090013">
      <w:start w:val="1"/>
      <w:numFmt w:val="upp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3F58494F"/>
    <w:multiLevelType w:val="multilevel"/>
    <w:tmpl w:val="F10E4514"/>
    <w:lvl w:ilvl="0">
      <w:start w:val="1"/>
      <w:numFmt w:val="decimal"/>
      <w:lvlText w:val="%1."/>
      <w:lvlJc w:val="left"/>
      <w:pPr>
        <w:tabs>
          <w:tab w:val="num" w:pos="360"/>
        </w:tabs>
        <w:ind w:left="360" w:hanging="360"/>
      </w:pPr>
    </w:lvl>
    <w:lvl w:ilvl="1">
      <w:start w:val="1"/>
      <w:numFmt w:val="lowerLetter"/>
      <w:lvlText w:val="%2."/>
      <w:lvlJc w:val="left"/>
      <w:pPr>
        <w:ind w:left="1080" w:hanging="360"/>
      </w:pPr>
    </w:lvl>
    <w:lvl w:ilvl="2">
      <w:start w:val="1"/>
      <w:numFmt w:val="upperRoman"/>
      <w:lvlText w:val="%3."/>
      <w:lvlJc w:val="right"/>
      <w:pPr>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4C1B59F9"/>
    <w:multiLevelType w:val="hybridMultilevel"/>
    <w:tmpl w:val="85C43D8C"/>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5A00052"/>
    <w:multiLevelType w:val="hybridMultilevel"/>
    <w:tmpl w:val="15C694E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856337210">
    <w:abstractNumId w:val="10"/>
  </w:num>
  <w:num w:numId="2" w16cid:durableId="1790970720">
    <w:abstractNumId w:val="5"/>
  </w:num>
  <w:num w:numId="3" w16cid:durableId="1961182522">
    <w:abstractNumId w:val="9"/>
  </w:num>
  <w:num w:numId="4" w16cid:durableId="1767843114">
    <w:abstractNumId w:val="3"/>
  </w:num>
  <w:num w:numId="5" w16cid:durableId="1987584951">
    <w:abstractNumId w:val="2"/>
  </w:num>
  <w:num w:numId="6" w16cid:durableId="29186699">
    <w:abstractNumId w:val="8"/>
  </w:num>
  <w:num w:numId="7" w16cid:durableId="964700085">
    <w:abstractNumId w:val="10"/>
  </w:num>
  <w:num w:numId="8" w16cid:durableId="283923143">
    <w:abstractNumId w:val="8"/>
  </w:num>
  <w:num w:numId="9" w16cid:durableId="560017145">
    <w:abstractNumId w:val="2"/>
  </w:num>
  <w:num w:numId="10" w16cid:durableId="1857693068">
    <w:abstractNumId w:val="0"/>
  </w:num>
  <w:num w:numId="11" w16cid:durableId="721514150">
    <w:abstractNumId w:val="6"/>
  </w:num>
  <w:num w:numId="12" w16cid:durableId="818501478">
    <w:abstractNumId w:val="4"/>
  </w:num>
  <w:num w:numId="13" w16cid:durableId="1978142697">
    <w:abstractNumId w:val="1"/>
  </w:num>
  <w:num w:numId="14" w16cid:durableId="213366987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03BEE"/>
    <w:rsid w:val="00035CAB"/>
    <w:rsid w:val="00047AE4"/>
    <w:rsid w:val="000940F0"/>
    <w:rsid w:val="000A16A5"/>
    <w:rsid w:val="000B78EB"/>
    <w:rsid w:val="000C2084"/>
    <w:rsid w:val="000D1881"/>
    <w:rsid w:val="000D52CB"/>
    <w:rsid w:val="000D645C"/>
    <w:rsid w:val="000E063E"/>
    <w:rsid w:val="000F24FF"/>
    <w:rsid w:val="000F6ADF"/>
    <w:rsid w:val="0013369F"/>
    <w:rsid w:val="0013377A"/>
    <w:rsid w:val="0014411C"/>
    <w:rsid w:val="00145D20"/>
    <w:rsid w:val="00156150"/>
    <w:rsid w:val="00160F88"/>
    <w:rsid w:val="00176D79"/>
    <w:rsid w:val="0019250C"/>
    <w:rsid w:val="001B085E"/>
    <w:rsid w:val="001B151D"/>
    <w:rsid w:val="001C188D"/>
    <w:rsid w:val="001F4CB4"/>
    <w:rsid w:val="001F5855"/>
    <w:rsid w:val="001F6B55"/>
    <w:rsid w:val="00202341"/>
    <w:rsid w:val="00207759"/>
    <w:rsid w:val="00241526"/>
    <w:rsid w:val="00242E80"/>
    <w:rsid w:val="00250A66"/>
    <w:rsid w:val="00264B39"/>
    <w:rsid w:val="0027235C"/>
    <w:rsid w:val="0027439E"/>
    <w:rsid w:val="00285F21"/>
    <w:rsid w:val="00286F59"/>
    <w:rsid w:val="002B4734"/>
    <w:rsid w:val="002B7B77"/>
    <w:rsid w:val="002D2920"/>
    <w:rsid w:val="002D31DB"/>
    <w:rsid w:val="003056AB"/>
    <w:rsid w:val="00377D40"/>
    <w:rsid w:val="00390C87"/>
    <w:rsid w:val="00395A1E"/>
    <w:rsid w:val="003C4B10"/>
    <w:rsid w:val="003C59A9"/>
    <w:rsid w:val="003D2634"/>
    <w:rsid w:val="003E46EE"/>
    <w:rsid w:val="0041029F"/>
    <w:rsid w:val="00432B20"/>
    <w:rsid w:val="0043523E"/>
    <w:rsid w:val="00455AFF"/>
    <w:rsid w:val="00486018"/>
    <w:rsid w:val="004A24BF"/>
    <w:rsid w:val="004D28C8"/>
    <w:rsid w:val="004F426F"/>
    <w:rsid w:val="00516822"/>
    <w:rsid w:val="00535E75"/>
    <w:rsid w:val="00545459"/>
    <w:rsid w:val="00557DC1"/>
    <w:rsid w:val="0056756D"/>
    <w:rsid w:val="00572FCF"/>
    <w:rsid w:val="005A277D"/>
    <w:rsid w:val="005A71D2"/>
    <w:rsid w:val="005A785C"/>
    <w:rsid w:val="005C524D"/>
    <w:rsid w:val="00602E98"/>
    <w:rsid w:val="00620671"/>
    <w:rsid w:val="00654418"/>
    <w:rsid w:val="00670DC0"/>
    <w:rsid w:val="00686D50"/>
    <w:rsid w:val="006976DA"/>
    <w:rsid w:val="006A11DB"/>
    <w:rsid w:val="006A2DAE"/>
    <w:rsid w:val="006C2352"/>
    <w:rsid w:val="006F20D0"/>
    <w:rsid w:val="0073026F"/>
    <w:rsid w:val="00735647"/>
    <w:rsid w:val="00740CC9"/>
    <w:rsid w:val="00753641"/>
    <w:rsid w:val="00754EB8"/>
    <w:rsid w:val="00795FFE"/>
    <w:rsid w:val="00806B6B"/>
    <w:rsid w:val="0087013E"/>
    <w:rsid w:val="008A2CD9"/>
    <w:rsid w:val="008B2401"/>
    <w:rsid w:val="008B7E35"/>
    <w:rsid w:val="008C37A7"/>
    <w:rsid w:val="008C766F"/>
    <w:rsid w:val="008D0C31"/>
    <w:rsid w:val="008F1443"/>
    <w:rsid w:val="008F277B"/>
    <w:rsid w:val="0090060B"/>
    <w:rsid w:val="0090438A"/>
    <w:rsid w:val="0091651B"/>
    <w:rsid w:val="009231F4"/>
    <w:rsid w:val="00927DCE"/>
    <w:rsid w:val="00930395"/>
    <w:rsid w:val="009462E1"/>
    <w:rsid w:val="00954757"/>
    <w:rsid w:val="00974F3C"/>
    <w:rsid w:val="009A4430"/>
    <w:rsid w:val="009C171F"/>
    <w:rsid w:val="009D1786"/>
    <w:rsid w:val="009E11A9"/>
    <w:rsid w:val="009F37A1"/>
    <w:rsid w:val="00A07AF8"/>
    <w:rsid w:val="00A213A6"/>
    <w:rsid w:val="00A83151"/>
    <w:rsid w:val="00AB02D0"/>
    <w:rsid w:val="00AB6604"/>
    <w:rsid w:val="00AC7D6B"/>
    <w:rsid w:val="00AE25C6"/>
    <w:rsid w:val="00AE38B2"/>
    <w:rsid w:val="00B11935"/>
    <w:rsid w:val="00B50A1B"/>
    <w:rsid w:val="00B50C69"/>
    <w:rsid w:val="00B56238"/>
    <w:rsid w:val="00B845A7"/>
    <w:rsid w:val="00BA3525"/>
    <w:rsid w:val="00BB1589"/>
    <w:rsid w:val="00BC1CE0"/>
    <w:rsid w:val="00BE25E6"/>
    <w:rsid w:val="00BE3C66"/>
    <w:rsid w:val="00BE44AB"/>
    <w:rsid w:val="00BF1B88"/>
    <w:rsid w:val="00C05FA5"/>
    <w:rsid w:val="00C12198"/>
    <w:rsid w:val="00C32CCA"/>
    <w:rsid w:val="00C4115E"/>
    <w:rsid w:val="00C43275"/>
    <w:rsid w:val="00C71C6A"/>
    <w:rsid w:val="00C865DB"/>
    <w:rsid w:val="00C924BA"/>
    <w:rsid w:val="00CB2F19"/>
    <w:rsid w:val="00CB3BFE"/>
    <w:rsid w:val="00D07BE6"/>
    <w:rsid w:val="00D1507F"/>
    <w:rsid w:val="00D15AC6"/>
    <w:rsid w:val="00D641F2"/>
    <w:rsid w:val="00D66A70"/>
    <w:rsid w:val="00D724C4"/>
    <w:rsid w:val="00DB5617"/>
    <w:rsid w:val="00DD4F0C"/>
    <w:rsid w:val="00DE1B9E"/>
    <w:rsid w:val="00DE68A4"/>
    <w:rsid w:val="00DF00EC"/>
    <w:rsid w:val="00DF2310"/>
    <w:rsid w:val="00DF2FB8"/>
    <w:rsid w:val="00E16B43"/>
    <w:rsid w:val="00E27C98"/>
    <w:rsid w:val="00E358DC"/>
    <w:rsid w:val="00E41211"/>
    <w:rsid w:val="00E5309D"/>
    <w:rsid w:val="00E73187"/>
    <w:rsid w:val="00E82866"/>
    <w:rsid w:val="00E9448A"/>
    <w:rsid w:val="00E94710"/>
    <w:rsid w:val="00E97B21"/>
    <w:rsid w:val="00EA2E73"/>
    <w:rsid w:val="00EA5B25"/>
    <w:rsid w:val="00EB2A23"/>
    <w:rsid w:val="00ED168C"/>
    <w:rsid w:val="00F167BD"/>
    <w:rsid w:val="00F25018"/>
    <w:rsid w:val="00F32C8C"/>
    <w:rsid w:val="00F32E62"/>
    <w:rsid w:val="00F356B5"/>
    <w:rsid w:val="00FA718E"/>
    <w:rsid w:val="00FC4F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6150"/>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 w:type="paragraph" w:styleId="NormalWeb">
    <w:name w:val="Normal (Web)"/>
    <w:basedOn w:val="Normal"/>
    <w:uiPriority w:val="99"/>
    <w:semiHidden/>
    <w:unhideWhenUsed/>
    <w:rsid w:val="000D645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F6ADF"/>
    <w:rPr>
      <w:b/>
      <w:bCs/>
    </w:rPr>
  </w:style>
  <w:style w:type="character" w:styleId="Emphasis">
    <w:name w:val="Emphasis"/>
    <w:basedOn w:val="DefaultParagraphFont"/>
    <w:uiPriority w:val="20"/>
    <w:qFormat/>
    <w:rsid w:val="000F6ADF"/>
    <w:rPr>
      <w:i/>
      <w:iCs/>
    </w:rPr>
  </w:style>
  <w:style w:type="paragraph" w:styleId="Bibliography">
    <w:name w:val="Bibliography"/>
    <w:basedOn w:val="Normal"/>
    <w:next w:val="Normal"/>
    <w:uiPriority w:val="37"/>
    <w:unhideWhenUsed/>
    <w:rsid w:val="008A2CD9"/>
  </w:style>
  <w:style w:type="character" w:styleId="BookTitle">
    <w:name w:val="Book Title"/>
    <w:basedOn w:val="DefaultParagraphFont"/>
    <w:uiPriority w:val="33"/>
    <w:qFormat/>
    <w:rsid w:val="00E94710"/>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186628">
      <w:bodyDiv w:val="1"/>
      <w:marLeft w:val="0"/>
      <w:marRight w:val="0"/>
      <w:marTop w:val="0"/>
      <w:marBottom w:val="0"/>
      <w:divBdr>
        <w:top w:val="none" w:sz="0" w:space="0" w:color="auto"/>
        <w:left w:val="none" w:sz="0" w:space="0" w:color="auto"/>
        <w:bottom w:val="none" w:sz="0" w:space="0" w:color="auto"/>
        <w:right w:val="none" w:sz="0" w:space="0" w:color="auto"/>
      </w:divBdr>
    </w:div>
    <w:div w:id="179397784">
      <w:bodyDiv w:val="1"/>
      <w:marLeft w:val="0"/>
      <w:marRight w:val="0"/>
      <w:marTop w:val="0"/>
      <w:marBottom w:val="0"/>
      <w:divBdr>
        <w:top w:val="none" w:sz="0" w:space="0" w:color="auto"/>
        <w:left w:val="none" w:sz="0" w:space="0" w:color="auto"/>
        <w:bottom w:val="none" w:sz="0" w:space="0" w:color="auto"/>
        <w:right w:val="none" w:sz="0" w:space="0" w:color="auto"/>
      </w:divBdr>
    </w:div>
    <w:div w:id="190995607">
      <w:bodyDiv w:val="1"/>
      <w:marLeft w:val="0"/>
      <w:marRight w:val="0"/>
      <w:marTop w:val="0"/>
      <w:marBottom w:val="0"/>
      <w:divBdr>
        <w:top w:val="none" w:sz="0" w:space="0" w:color="auto"/>
        <w:left w:val="none" w:sz="0" w:space="0" w:color="auto"/>
        <w:bottom w:val="none" w:sz="0" w:space="0" w:color="auto"/>
        <w:right w:val="none" w:sz="0" w:space="0" w:color="auto"/>
      </w:divBdr>
    </w:div>
    <w:div w:id="360472687">
      <w:bodyDiv w:val="1"/>
      <w:marLeft w:val="0"/>
      <w:marRight w:val="0"/>
      <w:marTop w:val="0"/>
      <w:marBottom w:val="0"/>
      <w:divBdr>
        <w:top w:val="none" w:sz="0" w:space="0" w:color="auto"/>
        <w:left w:val="none" w:sz="0" w:space="0" w:color="auto"/>
        <w:bottom w:val="none" w:sz="0" w:space="0" w:color="auto"/>
        <w:right w:val="none" w:sz="0" w:space="0" w:color="auto"/>
      </w:divBdr>
    </w:div>
    <w:div w:id="440076805">
      <w:bodyDiv w:val="1"/>
      <w:marLeft w:val="0"/>
      <w:marRight w:val="0"/>
      <w:marTop w:val="0"/>
      <w:marBottom w:val="0"/>
      <w:divBdr>
        <w:top w:val="none" w:sz="0" w:space="0" w:color="auto"/>
        <w:left w:val="none" w:sz="0" w:space="0" w:color="auto"/>
        <w:bottom w:val="none" w:sz="0" w:space="0" w:color="auto"/>
        <w:right w:val="none" w:sz="0" w:space="0" w:color="auto"/>
      </w:divBdr>
    </w:div>
    <w:div w:id="700711862">
      <w:bodyDiv w:val="1"/>
      <w:marLeft w:val="0"/>
      <w:marRight w:val="0"/>
      <w:marTop w:val="0"/>
      <w:marBottom w:val="0"/>
      <w:divBdr>
        <w:top w:val="none" w:sz="0" w:space="0" w:color="auto"/>
        <w:left w:val="none" w:sz="0" w:space="0" w:color="auto"/>
        <w:bottom w:val="none" w:sz="0" w:space="0" w:color="auto"/>
        <w:right w:val="none" w:sz="0" w:space="0" w:color="auto"/>
      </w:divBdr>
    </w:div>
    <w:div w:id="1183593175">
      <w:bodyDiv w:val="1"/>
      <w:marLeft w:val="0"/>
      <w:marRight w:val="0"/>
      <w:marTop w:val="0"/>
      <w:marBottom w:val="0"/>
      <w:divBdr>
        <w:top w:val="none" w:sz="0" w:space="0" w:color="auto"/>
        <w:left w:val="none" w:sz="0" w:space="0" w:color="auto"/>
        <w:bottom w:val="none" w:sz="0" w:space="0" w:color="auto"/>
        <w:right w:val="none" w:sz="0" w:space="0" w:color="auto"/>
      </w:divBdr>
    </w:div>
    <w:div w:id="1183593987">
      <w:bodyDiv w:val="1"/>
      <w:marLeft w:val="0"/>
      <w:marRight w:val="0"/>
      <w:marTop w:val="0"/>
      <w:marBottom w:val="0"/>
      <w:divBdr>
        <w:top w:val="none" w:sz="0" w:space="0" w:color="auto"/>
        <w:left w:val="none" w:sz="0" w:space="0" w:color="auto"/>
        <w:bottom w:val="none" w:sz="0" w:space="0" w:color="auto"/>
        <w:right w:val="none" w:sz="0" w:space="0" w:color="auto"/>
      </w:divBdr>
    </w:div>
    <w:div w:id="1346706426">
      <w:bodyDiv w:val="1"/>
      <w:marLeft w:val="0"/>
      <w:marRight w:val="0"/>
      <w:marTop w:val="0"/>
      <w:marBottom w:val="0"/>
      <w:divBdr>
        <w:top w:val="none" w:sz="0" w:space="0" w:color="auto"/>
        <w:left w:val="none" w:sz="0" w:space="0" w:color="auto"/>
        <w:bottom w:val="none" w:sz="0" w:space="0" w:color="auto"/>
        <w:right w:val="none" w:sz="0" w:space="0" w:color="auto"/>
      </w:divBdr>
    </w:div>
    <w:div w:id="168161728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Far25</b:Tag>
    <b:SourceType>InternetSite</b:SourceType>
    <b:Guid>{ED152DAA-D8D0-9242-B4FC-79514E519CF5}</b:Guid>
    <b:Title>Appfire</b:Title>
    <b:Year>2025</b:Year>
    <b:Author>
      <b:Author>
        <b:NameList>
          <b:Person>
            <b:Last>Farah</b:Last>
            <b:First>David</b:First>
          </b:Person>
        </b:NameList>
      </b:Author>
    </b:Author>
    <b:Month>June</b:Month>
    <b:Day>17</b:Day>
    <b:InternetSiteTitle>The code review checklist that actually helps</b:InternetSiteTitle>
    <b:URL>https://appfire.com/resources/blog/code-review-checklist</b:URL>
    <b:RefOrder>1</b:RefOrder>
  </b:Source>
  <b:Source>
    <b:Tag>OWA17</b:Tag>
    <b:SourceType>InternetSite</b:SourceType>
    <b:Guid>{1814B1FA-1624-B841-A457-E0F71791DEF6}</b:Guid>
    <b:Title>OWASP</b:Title>
    <b:InternetSiteTitle>OWASP Code Review Guide</b:InternetSiteTitle>
    <b:URL>https://owasp.org/www-project-code-review-guide/</b:URL>
    <b:Year>2017</b:Year>
    <b:Month>July</b:Month>
    <b:RefOrder>2</b:RefOrder>
  </b:Source>
</b:Sources>
</file>

<file path=customXml/item2.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3F3E016-D872-214E-8F67-02A5DAF80284}">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Pages>
  <Words>855</Words>
  <Characters>4880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5724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Grace, Anita</cp:lastModifiedBy>
  <cp:revision>3</cp:revision>
  <dcterms:created xsi:type="dcterms:W3CDTF">2026-02-22T17:53:00Z</dcterms:created>
  <dcterms:modified xsi:type="dcterms:W3CDTF">2026-02-22T17:57:00Z</dcterms:modified>
</cp:coreProperties>
</file>