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F6" w:rsidRPr="00891EF6" w:rsidRDefault="00891EF6" w:rsidP="00891EF6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A34340"/>
          <w:sz w:val="36"/>
          <w:szCs w:val="36"/>
          <w:lang w:eastAsia="es-MX"/>
        </w:rPr>
      </w:pPr>
      <w:r w:rsidRPr="00891EF6">
        <w:rPr>
          <w:rFonts w:ascii="Arial" w:eastAsia="Times New Roman" w:hAnsi="Arial" w:cs="Arial"/>
          <w:color w:val="A34340"/>
          <w:sz w:val="36"/>
          <w:szCs w:val="36"/>
          <w:lang w:eastAsia="es-MX"/>
        </w:rPr>
        <w:t>Qué es Texto:</w:t>
      </w:r>
    </w:p>
    <w:p w:rsidR="00891EF6" w:rsidRPr="00891EF6" w:rsidRDefault="00891EF6" w:rsidP="00891EF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Se conoce como texto al </w:t>
      </w:r>
      <w:r w:rsidRPr="00891EF6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es-MX"/>
        </w:rPr>
        <w:t>conjunto de frases y palabras coherentes y ordenadas que permiten ser interpretadas y transmiten las ideas de un autor</w:t>
      </w:r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 (emisor o locutor).</w:t>
      </w:r>
    </w:p>
    <w:p w:rsidR="00891EF6" w:rsidRPr="00891EF6" w:rsidRDefault="00891EF6" w:rsidP="00891EF6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La palabra texto es de origen latín </w:t>
      </w:r>
      <w:proofErr w:type="spellStart"/>
      <w:r w:rsidRPr="00891EF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MX"/>
        </w:rPr>
        <w:t>textus</w:t>
      </w:r>
      <w:proofErr w:type="spellEnd"/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 que significa tejido.</w:t>
      </w:r>
    </w:p>
    <w:p w:rsidR="00891EF6" w:rsidRPr="00891EF6" w:rsidRDefault="00891EF6" w:rsidP="00891EF6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Aunque se suele pensar que los textos son creados por autores literarios, </w:t>
      </w:r>
      <w:proofErr w:type="spellStart"/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cientíticos</w:t>
      </w:r>
      <w:proofErr w:type="spellEnd"/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o periodistas, la realidad es que cualquier persona que sea leer y escribir puede escribir un texto. Un mensaje instantáneo, una receta, el cuerpo de un correo </w:t>
      </w:r>
      <w:proofErr w:type="spellStart"/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eletrónico</w:t>
      </w:r>
      <w:proofErr w:type="spellEnd"/>
      <w:r w:rsidRPr="00891EF6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está compuesto por un texto, siempre y cuando cumpla con algunas características.</w:t>
      </w:r>
    </w:p>
    <w:p w:rsidR="00891EF6" w:rsidRDefault="00891EF6" w:rsidP="00891EF6">
      <w:pPr>
        <w:pStyle w:val="Ttulo1"/>
        <w:jc w:val="center"/>
        <w:rPr>
          <w:color w:val="373737"/>
          <w:sz w:val="69"/>
          <w:szCs w:val="69"/>
        </w:rPr>
      </w:pPr>
      <w:r>
        <w:rPr>
          <w:color w:val="373737"/>
          <w:sz w:val="69"/>
          <w:szCs w:val="69"/>
        </w:rPr>
        <w:t>Lectura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color w:val="373737"/>
        </w:rPr>
        <w:t>La lectura es una</w:t>
      </w:r>
      <w:r>
        <w:rPr>
          <w:rStyle w:val="Textoennegrita"/>
          <w:color w:val="373737"/>
        </w:rPr>
        <w:t> actividad que consiste en interpretar y descifrar</w:t>
      </w:r>
      <w:r>
        <w:rPr>
          <w:color w:val="373737"/>
        </w:rPr>
        <w:t xml:space="preserve">, mediante la vista, el valor fónico de una serie de signos escritos, ya sea mentalmente (en silencio) o en voz alta (oral). Esta actividad </w:t>
      </w:r>
      <w:proofErr w:type="spellStart"/>
      <w:r>
        <w:rPr>
          <w:color w:val="373737"/>
        </w:rPr>
        <w:t>esta</w:t>
      </w:r>
      <w:proofErr w:type="spellEnd"/>
      <w:r>
        <w:rPr>
          <w:color w:val="373737"/>
        </w:rPr>
        <w:t xml:space="preserve"> caracterizada por la </w:t>
      </w:r>
      <w:r>
        <w:rPr>
          <w:rStyle w:val="Textoennegrita"/>
          <w:color w:val="373737"/>
        </w:rPr>
        <w:t>traducción de </w:t>
      </w:r>
      <w:hyperlink r:id="rId4" w:tgtFrame="_blank" w:history="1">
        <w:r>
          <w:rPr>
            <w:rStyle w:val="Hipervnculo"/>
            <w:b/>
            <w:bCs/>
            <w:color w:val="E6B41F"/>
          </w:rPr>
          <w:t>símbolos</w:t>
        </w:r>
      </w:hyperlink>
      <w:r>
        <w:rPr>
          <w:rStyle w:val="Textoennegrita"/>
          <w:color w:val="373737"/>
        </w:rPr>
        <w:t> o letras en palabras y frases dotadas de significado</w:t>
      </w:r>
      <w:r>
        <w:rPr>
          <w:color w:val="373737"/>
        </w:rPr>
        <w:t>, una vez descifrado el símbolo se pasa a reproducirlo. La lectura es hacer posible </w:t>
      </w:r>
      <w:r>
        <w:rPr>
          <w:rStyle w:val="Textoennegrita"/>
          <w:color w:val="373737"/>
        </w:rPr>
        <w:t>la interpretación y comprensión</w:t>
      </w:r>
      <w:r>
        <w:rPr>
          <w:color w:val="373737"/>
        </w:rPr>
        <w:t> de los materiales escritos, evaluarlos y usarlos para nuestras necesidades.</w:t>
      </w:r>
    </w:p>
    <w:p w:rsidR="00891EF6" w:rsidRDefault="00891EF6" w:rsidP="00891EF6">
      <w:pPr>
        <w:pStyle w:val="Ttulo2"/>
        <w:spacing w:before="0" w:beforeAutospacing="0" w:after="75" w:afterAutospacing="0"/>
        <w:textAlignment w:val="baseline"/>
        <w:rPr>
          <w:spacing w:val="-6"/>
          <w:sz w:val="27"/>
          <w:szCs w:val="27"/>
        </w:rPr>
      </w:pPr>
      <w:r>
        <w:rPr>
          <w:spacing w:val="-6"/>
          <w:sz w:val="27"/>
          <w:szCs w:val="27"/>
        </w:rPr>
        <w:t>Definición de Lectura Crítica</w:t>
      </w:r>
    </w:p>
    <w:p w:rsidR="00891EF6" w:rsidRDefault="00891EF6" w:rsidP="00891EF6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inherit" w:hAnsi="inherit" w:cs="Arial"/>
          <w:color w:val="333333"/>
          <w:sz w:val="26"/>
          <w:szCs w:val="26"/>
        </w:rPr>
      </w:pPr>
      <w:r>
        <w:rPr>
          <w:rFonts w:ascii="inherit" w:hAnsi="inherit" w:cs="Arial"/>
          <w:noProof/>
          <w:color w:val="333333"/>
          <w:sz w:val="26"/>
          <w:szCs w:val="26"/>
        </w:rPr>
        <w:drawing>
          <wp:inline distT="0" distB="0" distL="0" distR="0">
            <wp:extent cx="2571750" cy="3238500"/>
            <wp:effectExtent l="0" t="0" r="0" b="0"/>
            <wp:docPr id="1" name="Imagen 1" descr="lecturacri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cturacri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La </w:t>
      </w:r>
      <w:hyperlink r:id="rId6" w:history="1">
        <w:r>
          <w:rPr>
            <w:rStyle w:val="Hipervnculo"/>
            <w:rFonts w:ascii="inherit" w:hAnsi="inherit" w:cs="Arial"/>
            <w:b/>
            <w:bCs/>
            <w:color w:val="ED8E15"/>
            <w:sz w:val="26"/>
            <w:szCs w:val="26"/>
            <w:bdr w:val="none" w:sz="0" w:space="0" w:color="auto" w:frame="1"/>
            <w:shd w:val="clear" w:color="auto" w:fill="F4F2EC"/>
          </w:rPr>
          <w:t>lectura</w:t>
        </w:r>
      </w:hyperlink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 </w:t>
      </w:r>
      <w:hyperlink r:id="rId7" w:history="1">
        <w:r>
          <w:rPr>
            <w:rStyle w:val="Hipervnculo"/>
            <w:rFonts w:ascii="inherit" w:hAnsi="inherit" w:cs="Arial"/>
            <w:b/>
            <w:bCs/>
            <w:color w:val="ED8E15"/>
            <w:sz w:val="26"/>
            <w:szCs w:val="26"/>
            <w:bdr w:val="none" w:sz="0" w:space="0" w:color="auto" w:frame="1"/>
            <w:shd w:val="clear" w:color="auto" w:fill="F4F2EC"/>
          </w:rPr>
          <w:t>crítica</w:t>
        </w:r>
      </w:hyperlink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 es la lectura realizada de un modo analítico. Esto significa que además de comprender los que se dice en un </w:t>
      </w:r>
      <w:hyperlink r:id="rId8" w:history="1">
        <w:r>
          <w:rPr>
            <w:rStyle w:val="Hipervnculo"/>
            <w:rFonts w:ascii="inherit" w:hAnsi="inherit" w:cs="Arial"/>
            <w:b/>
            <w:bCs/>
            <w:color w:val="ED8E15"/>
            <w:sz w:val="26"/>
            <w:szCs w:val="26"/>
            <w:bdr w:val="none" w:sz="0" w:space="0" w:color="auto" w:frame="1"/>
            <w:shd w:val="clear" w:color="auto" w:fill="F4F2EC"/>
          </w:rPr>
          <w:t>texto</w:t>
        </w:r>
      </w:hyperlink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 determinado, se intentará </w:t>
      </w:r>
      <w:hyperlink r:id="rId9" w:history="1">
        <w:r>
          <w:rPr>
            <w:rStyle w:val="Hipervnculo"/>
            <w:rFonts w:ascii="inherit" w:hAnsi="inherit" w:cs="Arial"/>
            <w:b/>
            <w:bCs/>
            <w:color w:val="ED8E15"/>
            <w:sz w:val="26"/>
            <w:szCs w:val="26"/>
            <w:bdr w:val="none" w:sz="0" w:space="0" w:color="auto" w:frame="1"/>
            <w:shd w:val="clear" w:color="auto" w:fill="F4F2EC"/>
          </w:rPr>
          <w:t>analizar</w:t>
        </w:r>
      </w:hyperlink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 xml:space="preserve"> lo expresado para verificar sus </w:t>
      </w:r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lastRenderedPageBreak/>
        <w:t>aciertos, sus errores y los modos en que se presenta la información</w:t>
      </w:r>
      <w:r>
        <w:rPr>
          <w:rFonts w:ascii="inherit" w:hAnsi="inherit" w:cs="Arial"/>
          <w:color w:val="333333"/>
          <w:sz w:val="26"/>
          <w:szCs w:val="26"/>
        </w:rPr>
        <w:t>. Este tipo de detenimiento a la hora de llevar a cabo una </w:t>
      </w:r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lectura</w:t>
      </w:r>
      <w:r>
        <w:rPr>
          <w:rFonts w:ascii="inherit" w:hAnsi="inherit" w:cs="Arial"/>
          <w:color w:val="333333"/>
          <w:sz w:val="26"/>
          <w:szCs w:val="26"/>
        </w:rPr>
        <w:t> se fundamenta en el hecho de que se tiene un interés especial en comprender la materia tratada, ya sea porque se tiene un interés personal o porque se estudia a nivel profesional; en este sentido, intentar poner en práctica una </w:t>
      </w:r>
      <w:r>
        <w:rPr>
          <w:rStyle w:val="Textoennegrita"/>
          <w:rFonts w:ascii="inherit" w:hAnsi="inherit" w:cs="Arial"/>
          <w:color w:val="333333"/>
          <w:sz w:val="26"/>
          <w:szCs w:val="26"/>
          <w:bdr w:val="none" w:sz="0" w:space="0" w:color="auto" w:frame="1"/>
        </w:rPr>
        <w:t>lectura</w:t>
      </w:r>
      <w:r>
        <w:rPr>
          <w:rFonts w:ascii="inherit" w:hAnsi="inherit" w:cs="Arial"/>
          <w:color w:val="333333"/>
          <w:sz w:val="26"/>
          <w:szCs w:val="26"/>
        </w:rPr>
        <w:t> más detenida suele llevar una porción de tiempo mayor dado que se buscará tener una visión propia de los hechos presentados, intentando corroborar lo que se afirma con otras fuentes.</w:t>
      </w:r>
    </w:p>
    <w:p w:rsidR="00891EF6" w:rsidRDefault="00891EF6" w:rsidP="00891EF6">
      <w:pPr>
        <w:pStyle w:val="Ttulo1"/>
        <w:jc w:val="center"/>
        <w:rPr>
          <w:color w:val="373737"/>
          <w:sz w:val="69"/>
          <w:szCs w:val="69"/>
        </w:rPr>
      </w:pPr>
      <w:r>
        <w:rPr>
          <w:color w:val="373737"/>
          <w:sz w:val="69"/>
          <w:szCs w:val="69"/>
        </w:rPr>
        <w:t>Lectura Crítica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color w:val="373737"/>
        </w:rPr>
        <w:t>La lectura crítica es la </w:t>
      </w:r>
      <w:r>
        <w:rPr>
          <w:rStyle w:val="Textoennegrita"/>
          <w:color w:val="373737"/>
        </w:rPr>
        <w:t>lectura realizada de forma analítica</w:t>
      </w:r>
      <w:r>
        <w:rPr>
          <w:color w:val="373737"/>
        </w:rPr>
        <w:t>. Esto significa que, además de comprender lo que se dice en un </w:t>
      </w:r>
      <w:hyperlink r:id="rId10" w:history="1">
        <w:r>
          <w:rPr>
            <w:rStyle w:val="Hipervnculo"/>
            <w:color w:val="E6B41F"/>
          </w:rPr>
          <w:t>texto</w:t>
        </w:r>
      </w:hyperlink>
      <w:r>
        <w:rPr>
          <w:color w:val="373737"/>
        </w:rPr>
        <w:t> específico, se intentará analizar qué se ha expresado para verificar sus éxitos, sus errores y las formas en que se presenta la información.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noProof/>
          <w:color w:val="373737"/>
        </w:rPr>
        <w:drawing>
          <wp:inline distT="0" distB="0" distL="0" distR="0">
            <wp:extent cx="6858000" cy="4191000"/>
            <wp:effectExtent l="0" t="0" r="0" b="0"/>
            <wp:docPr id="2" name="Imagen 2" descr="Lectura_Crí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ctura_Crít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F6" w:rsidRDefault="00891EF6" w:rsidP="00891EF6">
      <w:pPr>
        <w:pStyle w:val="NormalWeb"/>
        <w:rPr>
          <w:color w:val="373737"/>
        </w:rPr>
      </w:pPr>
      <w:r>
        <w:rPr>
          <w:color w:val="373737"/>
        </w:rPr>
        <w:t>La lectura crítica se considera una </w:t>
      </w:r>
      <w:r>
        <w:rPr>
          <w:rStyle w:val="Textoennegrita"/>
          <w:color w:val="373737"/>
        </w:rPr>
        <w:t>acción que requiere un aprendizaje</w:t>
      </w:r>
      <w:r>
        <w:rPr>
          <w:color w:val="373737"/>
        </w:rPr>
        <w:t> correspondiente y que vale la pena dominar. ¿Por qué? Porque gracias a eso puedes beneficiarte de las siguientes ventajas, entre muchas otras: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color w:val="373737"/>
        </w:rPr>
        <w:lastRenderedPageBreak/>
        <w:t>Se convertirá en una gran herramienta para hacer </w:t>
      </w:r>
      <w:hyperlink r:id="rId12" w:tgtFrame="_blank" w:tooltip="Cómo hacer un resumen - cdn.educ.ar" w:history="1">
        <w:r>
          <w:rPr>
            <w:rStyle w:val="Textoennegrita"/>
            <w:color w:val="E6B41F"/>
            <w:u w:val="single"/>
          </w:rPr>
          <w:t>resúmenes de textos</w:t>
        </w:r>
      </w:hyperlink>
      <w:r>
        <w:rPr>
          <w:color w:val="373737"/>
        </w:rPr>
        <w:t> y para emprender la creación de guías o resúmenes.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color w:val="373737"/>
        </w:rPr>
        <w:t>Es una buena forma de tomar decisiones y establecer ideas que tengan una base sólida.</w:t>
      </w:r>
    </w:p>
    <w:p w:rsidR="00891EF6" w:rsidRDefault="00891EF6" w:rsidP="00891EF6">
      <w:pPr>
        <w:pStyle w:val="NormalWeb"/>
        <w:rPr>
          <w:color w:val="373737"/>
        </w:rPr>
      </w:pPr>
      <w:r>
        <w:rPr>
          <w:rStyle w:val="Textoennegrita"/>
          <w:color w:val="373737"/>
        </w:rPr>
        <w:t>Hay dos pasos para realizar una lectura crítica</w:t>
      </w:r>
      <w:r>
        <w:rPr>
          <w:color w:val="373737"/>
        </w:rPr>
        <w:t>. La primera es comprender de la mejor manera posible el texto que será el </w:t>
      </w:r>
      <w:hyperlink r:id="rId13" w:history="1">
        <w:r>
          <w:rPr>
            <w:rStyle w:val="Hipervnculo"/>
            <w:b/>
            <w:bCs/>
            <w:color w:val="E6B41F"/>
          </w:rPr>
          <w:t>objeto</w:t>
        </w:r>
      </w:hyperlink>
      <w:r>
        <w:rPr>
          <w:rStyle w:val="Textoennegrita"/>
          <w:color w:val="373737"/>
        </w:rPr>
        <w:t> </w:t>
      </w:r>
      <w:r>
        <w:rPr>
          <w:color w:val="373737"/>
        </w:rPr>
        <w:t>de la misma. En este sentido, debe tratar de sintetizar el contenido, separando las ideas principales de las secundarias. Posteriormente intente separar lo que es la evaluación del </w:t>
      </w:r>
      <w:hyperlink r:id="rId14" w:history="1">
        <w:r>
          <w:rPr>
            <w:rStyle w:val="Hipervnculo"/>
            <w:b/>
            <w:bCs/>
            <w:color w:val="E6B41F"/>
          </w:rPr>
          <w:t>autor</w:t>
        </w:r>
      </w:hyperlink>
      <w:r>
        <w:rPr>
          <w:rStyle w:val="Textoennegrita"/>
          <w:color w:val="373737"/>
        </w:rPr>
        <w:t> </w:t>
      </w:r>
      <w:r>
        <w:rPr>
          <w:color w:val="373737"/>
        </w:rPr>
        <w:t>de lo que es un </w:t>
      </w:r>
      <w:r>
        <w:rPr>
          <w:rStyle w:val="Textoennegrita"/>
          <w:color w:val="373737"/>
        </w:rPr>
        <w:t>hecho </w:t>
      </w:r>
      <w:r>
        <w:rPr>
          <w:color w:val="373737"/>
        </w:rPr>
        <w:t>comprobado; en este caso puede suceder que haya dificultades porque la gestión de una hipótesis puede llevar a un recorte de los </w:t>
      </w:r>
      <w:r>
        <w:rPr>
          <w:rStyle w:val="Textoennegrita"/>
          <w:color w:val="373737"/>
        </w:rPr>
        <w:t>datos </w:t>
      </w:r>
      <w:r>
        <w:rPr>
          <w:color w:val="373737"/>
        </w:rPr>
        <w:t>para que parezca más probable.</w:t>
      </w:r>
    </w:p>
    <w:p w:rsidR="00033910" w:rsidRDefault="00033910">
      <w:bookmarkStart w:id="0" w:name="_GoBack"/>
      <w:bookmarkEnd w:id="0"/>
    </w:p>
    <w:sectPr w:rsidR="00033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F6"/>
    <w:rsid w:val="00033910"/>
    <w:rsid w:val="008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0E29-2201-40D4-8F52-0E688315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91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EF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9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1EF6"/>
    <w:rPr>
      <w:b/>
      <w:bCs/>
    </w:rPr>
  </w:style>
  <w:style w:type="character" w:styleId="nfasis">
    <w:name w:val="Emphasis"/>
    <w:basedOn w:val="Fuentedeprrafopredeter"/>
    <w:uiPriority w:val="20"/>
    <w:qFormat/>
    <w:rsid w:val="00891EF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91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891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mx/texto/" TargetMode="External"/><Relationship Id="rId13" Type="http://schemas.openxmlformats.org/officeDocument/2006/relationships/hyperlink" Target="https://conceptodefinicion.de/obje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finicion.mx/critica/" TargetMode="External"/><Relationship Id="rId12" Type="http://schemas.openxmlformats.org/officeDocument/2006/relationships/hyperlink" Target="https://cdn.educ.ar/dinamico/UnidadHtml__get__1dea33e2-7a07-11e1-82d2-ed15e3c494af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finicion.mx/lectura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onceptodefinicion.de/texto/" TargetMode="External"/><Relationship Id="rId4" Type="http://schemas.openxmlformats.org/officeDocument/2006/relationships/hyperlink" Target="http://lema.rae.es/dpd/apendices/apendice3.html" TargetMode="External"/><Relationship Id="rId9" Type="http://schemas.openxmlformats.org/officeDocument/2006/relationships/hyperlink" Target="https://definicion.mx/analizar/" TargetMode="External"/><Relationship Id="rId14" Type="http://schemas.openxmlformats.org/officeDocument/2006/relationships/hyperlink" Target="https://conceptodefinicion.de/au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2019-10-27T14:59:00Z</dcterms:created>
  <dcterms:modified xsi:type="dcterms:W3CDTF">2019-10-27T15:03:00Z</dcterms:modified>
</cp:coreProperties>
</file>