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PERFIL del PERSUASIVO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66666"/>
          <w:sz w:val="24"/>
          <w:szCs w:val="24"/>
          <w:rtl w:val="0"/>
        </w:rPr>
        <w:t xml:space="preserve">Cordial, protagonismo social, alcanza metas a través de otros, extrovertido, productivo, habla mucho, muestra sus debilidades.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¡Bienvenidos al Perfil del Persuasivo!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Las personas que tienen el perfil Persuasivo trabajan con y a través de otros.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Se esfuerzan por hacer negocios de forma amistosa al mismo tiempo que “pelean” por alcanzar sus propios objetivos.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Son francos por naturaleza y muestran interés por las personas. Se ganan el respeto y la confianza.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persuasivos tienen la capacidad de convencer a los demás de su punto de vista, no sólo los conquistan, sino que también los retienen como clientes o amigos. Esta habilidad les es particularmente útil para obtener puestos de autoridad ya que se saben vender a sí mismos y a sus ideas.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El trabajo con gente, las tareas que le suponen un desafío y la variedad de trabajos y actividades que impliquen movilidad, proporcionan un ambiente favorable para los Persuasivos.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También suelen buscar actividades que les proporcionen oportunidades de quedar bien.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Como resultado de su entusiasmo natural los Persuasivos tienden a ser demasiado optimistas respecto a los resultados de los proyectos y el potencial de algunas personas.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Persuasivos también suelen sobreestimar su capacidad de poder influir o cambiar el comportamiento de los demás.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Al mismo tiempo que rechazan las rutinas y los reglamentos, los Persuasivos necesitan que se les proporcione información analítica de manera sistemática y periódica para ser más eficaces. Cuando se les hace ver la importancia de los “pequeños detalles” la información adecuada y concreta les ayuda a equilibrar su entusiasmo con una evaluación más realista de la situación.</w:t>
      </w:r>
    </w:p>
    <w:p w:rsidR="00000000" w:rsidDel="00000000" w:rsidP="00000000" w:rsidRDefault="00000000" w:rsidRPr="00000000" w14:paraId="00000011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6840"/>
        <w:tblGridChange w:id="0">
          <w:tblGrid>
            <w:gridCol w:w="3120"/>
            <w:gridCol w:w="68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Las personas que poseen este patrón suelen confiar en los demás y se muestran como entusiastas y apasionados.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  <w:sz w:val="6"/>
                <w:szCs w:val="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6"/>
                <w:szCs w:val="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Les interesa la autoridad y el prestigio.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Suelen juzgar a los demás por su capacidad de expresión verbal y por su flexibilidad.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Su valor para la organización radica en que saben vender y cerrar acuerdos. Tienen mucha seguridad en sí mismos y confianza para delegar responsabilidades.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En ocasiones pueden mostrar demasiado entusiasmo y optimismo. También pueden abusar de sus habilidades para negociar o convencer a otros.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Bajo presión pueden mostrarse discretos o diplomáticos.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Temen los ambientes que son inalterables o aquellos en donde se manejan relaciones complejas. 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Serían más eficaces sí hicieran un análisis más objetivo de la información. También, si profundizaran más en las tareas que ejecutan y en los detalles de los temas que manejan. 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0"/>
        <w:gridCol w:w="330"/>
        <w:gridCol w:w="5370"/>
        <w:tblGridChange w:id="0">
          <w:tblGrid>
            <w:gridCol w:w="5340"/>
            <w:gridCol w:w="330"/>
            <w:gridCol w:w="5370"/>
          </w:tblGrid>
        </w:tblGridChange>
      </w:tblGrid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9af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2950"/>
              </w:tabs>
              <w:spacing w:after="120" w:before="20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69af26" w:val="clear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Gran capacidad de inspiración e influencia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Buena gestión del cambio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Capacidad para generar relaciones interpersonales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jc w:val="both"/>
              <w:rPr>
                <w:rFonts w:ascii="Arial" w:cs="Arial" w:eastAsia="Arial" w:hAnsi="Arial"/>
                <w:color w:val="ffffff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69af26" w:val="clear"/>
                <w:rtl w:val="0"/>
              </w:rPr>
              <w:t xml:space="preserve">Proactividad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2950"/>
              </w:tabs>
              <w:spacing w:after="120" w:before="200" w:line="240" w:lineRule="auto"/>
              <w:ind w:left="70" w:firstLine="0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b02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2950"/>
              </w:tabs>
              <w:spacing w:after="120" w:before="200"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shd w:fill="cc0000" w:val="clear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Poco objetivo en las capacidades de otras personas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Impaciencia antes determinados objetivos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Pérdida de interés en proyectos que están más avanzados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2950"/>
              </w:tabs>
              <w:spacing w:after="240" w:before="200" w:line="240" w:lineRule="auto"/>
              <w:ind w:left="720" w:hanging="360"/>
              <w:rPr>
                <w:rFonts w:ascii="Arial" w:cs="Arial" w:eastAsia="Arial" w:hAnsi="Arial"/>
                <w:color w:val="ffffff"/>
                <w:shd w:fill="cc00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hd w:fill="cc0000" w:val="clear"/>
                <w:rtl w:val="0"/>
              </w:rPr>
              <w:t xml:space="preserve">Demasiado impulsivo y confiado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643063" cy="68505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85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ROMdE0Wvc25V89CgUbVF7Z1Fxg==">CgMxLjA4AHIhMWF0a2QtUnFZOFVMTDA1V1ZSOTNUNE96VjRZM3JHaW0x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2025-06-09T23:33:00Z</dcterms:created>
  <dc:creator>marina garrido</dc:creator>
</cp:coreProperties>
</file>