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0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6 March 2025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SWTID1741163381152156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CookBook</w:t>
            </w:r>
            <w:r>
              <w:rPr>
                <w:color w:val="000000"/>
              </w:rPr>
              <w:t>: Your Virtual Kitchen Assistant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Aashish S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members 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Arun Kumar P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Achutharam NR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Abhinand PM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Arjun R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t>Project team shall fill the following information in the proposed solution template.</w:t>
      </w:r>
    </w:p>
    <w:tbl>
      <w:tblPr>
        <w:tblStyle w:val="style4101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r>
              <w:t>ThemealsDB</w:t>
            </w:r>
            <w:r>
              <w:t xml:space="preserve">, </w:t>
            </w:r>
            <w:r>
              <w:t>Edamam</w:t>
            </w:r>
            <w:r>
              <w:t>) to provide real-time access to recipe details, nutritional values, and ingredient substitutions.</w:t>
            </w: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E78AC3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209</Words>
  <Pages>1</Pages>
  <Characters>1385</Characters>
  <Application>WPS Office</Application>
  <DocSecurity>0</DocSecurity>
  <Paragraphs>48</Paragraphs>
  <ScaleCrop>false</ScaleCrop>
  <LinksUpToDate>false</LinksUpToDate>
  <CharactersWithSpaces>1567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V2207</lastModifiedBy>
  <dcterms:modified xsi:type="dcterms:W3CDTF">2025-03-09T14:07:34Z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aa19b6824b3f4c178c76984ac3b1cf23</vt:lpwstr>
  </property>
</Properties>
</file>