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7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SWTID-2026-2247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Emotion Detection and Learning Support Engine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  <w:rtl w:val="0"/>
        </w:rPr>
        <w:t xml:space="preserve">An empathy map is used here to capture what a target user of the Emotion Detection and Learning Support Engine says, thinks, does, and feels while dealing with difficult emotions.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  <w:rtl w:val="0"/>
        </w:rPr>
        <w:t xml:space="preserve">It helps the team move beyond assumptions and design an emotion detection experience grounded in how real users actually behave and feel.</w:t>
      </w:r>
    </w:p>
    <w:p w:rsidR="00000000" w:rsidDel="00000000" w:rsidP="00000000" w:rsidRDefault="00000000" w:rsidRPr="00000000" w14:paraId="00000011">
      <w:pPr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Creating an effective solution requires understanding the true problem and the person who is experiencing it. For this project, the exercise helps the team consider the emotional journey of a user seeking guidance, along with their goals, frustrations, and unmet needs.</w:t>
      </w:r>
    </w:p>
    <w:p w:rsidR="00000000" w:rsidDel="00000000" w:rsidP="00000000" w:rsidRDefault="00000000" w:rsidRPr="00000000" w14:paraId="00000030">
      <w:pPr>
        <w:jc w:val="both"/>
        <w:rPr>
          <w:b/>
          <w:bCs/>
        </w:rPr>
      </w:pPr>
      <w:r w:rsidDel="00000000" w:rsidR="00000000" w:rsidRPr="00000000">
        <w:rPr>
          <w:b/>
          <w:bCs/>
          <w:rtl w:val="0"/>
        </w:rPr>
        <w:t xml:space="preserve">How This Shapes the Product: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Insights from this empathy map directly inform the keyword-enhanced preprocessing, the tone of the AI-generated guidance, and the design of the Streamlit interface, ensuring the system responds the way a real user would want to be heard.</w:t>
      </w:r>
    </w:p>
    <w:p w:rsidR="00000000" w:rsidDel="00000000" w:rsidP="00000000" w:rsidRDefault="00000000" w:rsidRPr="00000000" w14:paraId="00000012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b w:val="1"/>
          <w:color w:val="2a2a2a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3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3969070"/>
            <wp:effectExtent b="0" l="0" r="0" t="0"/>
            <wp:docPr descr="Diagram&#10;&#10;Description automatically generated" id="5" name="image2.jp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b w:val="1"/>
          <w:color w:val="2a2a2a"/>
          <w:sz w:val="24"/>
          <w:szCs w:val="24"/>
          <w:rtl w:val="0"/>
        </w:rPr>
        <w:t xml:space="preserve">Example: Food Ordering &amp; Delivery Application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100449" cy="4370447"/>
            <wp:effectExtent b="0" l="0" r="0" t="0"/>
            <wp:docPr descr="Diagram&#10;&#10;Description automatically generated" id="6" name="image1.jp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0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yperlink" Target="https://www.mural.co/templates/empathy-map-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