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0"/>
          <w:szCs w:val="30"/>
        </w:rPr>
        <w:t xml:space="preserve">Project Design Phase</w:t>
      </w:r>
    </w:p>
    <w:p>
      <w:pPr>
        <w:spacing w:after="250"/>
        <w:jc w:val="center"/>
      </w:pPr>
      <w:r>
        <w:rPr>
          <w:b/>
          <w:bCs/>
          <w:color w:val="2F5496"/>
          <w:sz w:val="26"/>
          <w:szCs w:val="26"/>
        </w:rPr>
        <w:t xml:space="preserve">Problem – Solution Fit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CEBFC" w:val="clear"/>
            <w:tcMar>
              <w:top w:type="dxa" w:w="80"/>
              <w:left w:type="dxa" w:w="120"/>
              <w:bottom w:type="dxa" w:w="80"/>
              <w:right w:type="dxa" w:w="120"/>
            </w:tcMar>
          </w:tcPr>
          <w:p>
            <w:r>
              <w:rPr>
                <w:b/>
                <w:bCs/>
                <w:sz w:val="21"/>
                <w:szCs w:val="21"/>
              </w:rPr>
              <w:t xml:space="preserve">Date</w:t>
            </w:r>
          </w:p>
        </w:tc>
        <w:tc>
          <w:tcPr>
            <w:tcW w:type="dxa" w:w="6850"/>
            <w:tcMar>
              <w:top w:type="dxa" w:w="80"/>
              <w:left w:type="dxa" w:w="120"/>
              <w:bottom w:type="dxa" w:w="80"/>
              <w:right w:type="dxa" w:w="120"/>
            </w:tcMar>
          </w:tcPr>
          <w:p>
            <w:r>
              <w:rPr>
                <w:sz w:val="21"/>
                <w:szCs w:val="21"/>
              </w:rPr>
              <w:t xml:space="preserve">07 July 2026</w:t>
            </w:r>
          </w:p>
        </w:tc>
      </w:tr>
      <w:tr>
        <w:tc>
          <w:tcPr>
            <w:tcW w:type="dxa" w:w="2500"/>
            <w:shd w:fill="DCEBFC" w:val="clear"/>
            <w:tcMar>
              <w:top w:type="dxa" w:w="80"/>
              <w:left w:type="dxa" w:w="120"/>
              <w:bottom w:type="dxa" w:w="80"/>
              <w:right w:type="dxa" w:w="120"/>
            </w:tcMar>
          </w:tcPr>
          <w:p>
            <w:r>
              <w:rPr>
                <w:b/>
                <w:bCs/>
                <w:sz w:val="21"/>
                <w:szCs w:val="21"/>
              </w:rPr>
              <w:t xml:space="preserve">Team ID</w:t>
            </w:r>
          </w:p>
        </w:tc>
        <w:tc>
          <w:tcPr>
            <w:tcW w:type="dxa" w:w="6850"/>
            <w:tcMar>
              <w:top w:type="dxa" w:w="80"/>
              <w:left w:type="dxa" w:w="120"/>
              <w:bottom w:type="dxa" w:w="80"/>
              <w:right w:type="dxa" w:w="120"/>
            </w:tcMar>
          </w:tcPr>
          <w:p>
            <w:r>
              <w:rPr>
                <w:sz w:val="21"/>
                <w:szCs w:val="21"/>
              </w:rPr>
              <w:t xml:space="preserve">SWTID-2026-2247</w:t>
            </w:r>
          </w:p>
        </w:tc>
      </w:tr>
      <w:tr>
        <w:tc>
          <w:tcPr>
            <w:tcW w:type="dxa" w:w="2500"/>
            <w:shd w:fill="DCEBFC" w:val="clear"/>
            <w:tcMar>
              <w:top w:type="dxa" w:w="80"/>
              <w:left w:type="dxa" w:w="120"/>
              <w:bottom w:type="dxa" w:w="80"/>
              <w:right w:type="dxa" w:w="120"/>
            </w:tcMar>
          </w:tcPr>
          <w:p>
            <w:r>
              <w:rPr>
                <w:b/>
                <w:bCs/>
                <w:sz w:val="21"/>
                <w:szCs w:val="21"/>
              </w:rPr>
              <w:t xml:space="preserve">Project Name</w:t>
            </w:r>
          </w:p>
        </w:tc>
        <w:tc>
          <w:tcPr>
            <w:tcW w:type="dxa" w:w="6850"/>
            <w:tcMar>
              <w:top w:type="dxa" w:w="80"/>
              <w:left w:type="dxa" w:w="120"/>
              <w:bottom w:type="dxa" w:w="80"/>
              <w:right w:type="dxa" w:w="120"/>
            </w:tcMar>
          </w:tcPr>
          <w:p>
            <w:r>
              <w:rPr>
                <w:sz w:val="21"/>
                <w:szCs w:val="21"/>
              </w:rPr>
              <w:t xml:space="preserve">Emotion Detection and Learning Support Engine</w:t>
            </w:r>
          </w:p>
        </w:tc>
      </w:tr>
      <w:tr>
        <w:tc>
          <w:tcPr>
            <w:tcW w:type="dxa" w:w="2500"/>
            <w:shd w:fill="DCEBFC" w:val="clear"/>
            <w:tcMar>
              <w:top w:type="dxa" w:w="80"/>
              <w:left w:type="dxa" w:w="120"/>
              <w:bottom w:type="dxa" w:w="80"/>
              <w:right w:type="dxa" w:w="120"/>
            </w:tcMar>
          </w:tcPr>
          <w:p>
            <w:r>
              <w:rPr>
                <w:b/>
                <w:bCs/>
                <w:sz w:val="21"/>
                <w:szCs w:val="21"/>
              </w:rPr>
              <w:t xml:space="preserve">Maximum Marks</w:t>
            </w:r>
          </w:p>
        </w:tc>
        <w:tc>
          <w:tcPr>
            <w:tcW w:type="dxa" w:w="6850"/>
            <w:tcMar>
              <w:top w:type="dxa" w:w="80"/>
              <w:left w:type="dxa" w:w="120"/>
              <w:bottom w:type="dxa" w:w="80"/>
              <w:right w:type="dxa" w:w="120"/>
            </w:tcMar>
          </w:tcPr>
          <w:p>
            <w:r>
              <w:rPr>
                <w:sz w:val="21"/>
                <w:szCs w:val="21"/>
              </w:rPr>
              <w:t xml:space="preserve">2 Marks</w:t>
            </w:r>
          </w:p>
        </w:tc>
      </w:tr>
    </w:tbl>
    <w:p>
      <w:pPr>
        <w:pStyle w:val="Heading1"/>
        <w:spacing w:after="130" w:before="250"/>
      </w:pPr>
      <w:r>
        <w:rPr>
          <w:b/>
          <w:bCs/>
          <w:color w:val="1F3864"/>
          <w:sz w:val="26"/>
          <w:szCs w:val="26"/>
        </w:rPr>
        <w:t xml:space="preserve">Problem – Solution Fit Template:</w:t>
      </w:r>
    </w:p>
    <w:p>
      <w:pPr>
        <w:spacing w:after="150"/>
      </w:pPr>
      <w:r>
        <w:rPr>
          <w:sz w:val="21"/>
          <w:szCs w:val="21"/>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Heading2"/>
        <w:spacing w:after="100" w:before="180"/>
      </w:pPr>
      <w:r>
        <w:rPr>
          <w:b/>
          <w:bCs/>
          <w:color w:val="2F5496"/>
          <w:sz w:val="22"/>
          <w:szCs w:val="22"/>
        </w:rPr>
        <w:t xml:space="preserve">Purpose:</w:t>
      </w:r>
    </w:p>
    <w:p>
      <w:pPr>
        <w:pStyle w:val="ListParagraph"/>
        <w:numPr>
          <w:ilvl w:val="0"/>
          <w:numId w:val="1"/>
        </w:numPr>
        <w:spacing w:after="60"/>
      </w:pPr>
      <w:r>
        <w:rPr>
          <w:sz w:val="21"/>
          <w:szCs w:val="21"/>
        </w:rPr>
        <w:t xml:space="preserve">Solve complex problems in a way that fits the state of your customers.</w:t>
      </w:r>
    </w:p>
    <w:p>
      <w:pPr>
        <w:pStyle w:val="ListParagraph"/>
        <w:numPr>
          <w:ilvl w:val="0"/>
          <w:numId w:val="1"/>
        </w:numPr>
        <w:spacing w:after="60"/>
      </w:pPr>
      <w:r>
        <w:rPr>
          <w:sz w:val="21"/>
          <w:szCs w:val="21"/>
        </w:rPr>
        <w:t xml:space="preserve">Succeed faster and increase your solution adoption by tapping into existing mediums and channels of behavior.</w:t>
      </w:r>
    </w:p>
    <w:p>
      <w:pPr>
        <w:pStyle w:val="ListParagraph"/>
        <w:numPr>
          <w:ilvl w:val="0"/>
          <w:numId w:val="1"/>
        </w:numPr>
        <w:spacing w:after="60"/>
      </w:pPr>
      <w:r>
        <w:rPr>
          <w:sz w:val="21"/>
          <w:szCs w:val="21"/>
        </w:rPr>
        <w:t xml:space="preserve">Sharpen your communication and marketing strategy with the right triggers and messaging.</w:t>
      </w:r>
    </w:p>
    <w:p>
      <w:pPr>
        <w:pStyle w:val="ListParagraph"/>
        <w:numPr>
          <w:ilvl w:val="0"/>
          <w:numId w:val="1"/>
        </w:numPr>
        <w:spacing w:after="60"/>
      </w:pPr>
      <w:r>
        <w:rPr>
          <w:sz w:val="21"/>
          <w:szCs w:val="21"/>
        </w:rPr>
        <w:t xml:space="preserve">Increase touch-points with your company by finding the right problem-behavior fit and building trust by solving frequent annoyances, or urgent or costly problems.</w:t>
      </w:r>
    </w:p>
    <w:p>
      <w:pPr>
        <w:pStyle w:val="ListParagraph"/>
        <w:numPr>
          <w:ilvl w:val="0"/>
          <w:numId w:val="1"/>
        </w:numPr>
        <w:spacing w:after="150"/>
      </w:pPr>
      <w:r>
        <w:rPr>
          <w:b/>
          <w:bCs/>
          <w:sz w:val="21"/>
          <w:szCs w:val="21"/>
        </w:rPr>
        <w:t xml:space="preserve">Understand the existing situation in order to improve it for your target group.</w:t>
      </w:r>
    </w:p>
    <w:p>
      <w:pPr>
        <w:pStyle w:val="Heading2"/>
        <w:spacing w:after="100" w:before="180"/>
      </w:pPr>
      <w:r>
        <w:rPr>
          <w:b/>
          <w:bCs/>
          <w:color w:val="2F5496"/>
          <w:sz w:val="22"/>
          <w:szCs w:val="22"/>
        </w:rPr>
        <w:t xml:space="preserve">Template:</w:t>
      </w:r>
    </w:p>
    <w:p>
      <w:pPr>
        <w:spacing w:after="20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38600"/>
                    </a:xfrm>
                    <a:prstGeom prst="rect">
                      <a:avLst/>
                    </a:prstGeom>
                  </pic:spPr>
                </pic:pic>
              </a:graphicData>
            </a:graphic>
          </wp:inline>
        </w:drawing>
      </w:r>
    </w:p>
    <w:p>
      <w:pPr>
        <w:pageBreakBefore/>
      </w:pPr>
    </w:p>
    <w:p>
      <w:pPr>
        <w:pStyle w:val="Heading2"/>
        <w:spacing w:after="100" w:before="180"/>
      </w:pPr>
      <w:r>
        <w:rPr>
          <w:b/>
          <w:bCs/>
          <w:color w:val="2F5496"/>
          <w:sz w:val="22"/>
          <w:szCs w:val="22"/>
        </w:rPr>
        <w:t xml:space="preserve">Problem – Solution Fit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BFC" w:val="clear"/>
            <w:tcMar>
              <w:top w:type="dxa" w:w="90"/>
              <w:left w:type="dxa" w:w="140"/>
              <w:bottom w:type="dxa" w:w="90"/>
              <w:right w:type="dxa" w:w="140"/>
            </w:tcMar>
          </w:tcPr>
          <w:p>
            <w:pPr>
              <w:jc w:val="center"/>
            </w:pPr>
            <w:r>
              <w:rPr>
                <w:b/>
                <w:bCs/>
                <w:color w:val="1F3864"/>
                <w:sz w:val="20"/>
                <w:szCs w:val="20"/>
              </w:rPr>
              <w:t xml:space="preserve">Customer Segment(s): School/college students (age 13-22) in online &amp; hybrid classrooms; secondarily teachers and parents who support them</w:t>
            </w:r>
          </w:p>
        </w:tc>
      </w:tr>
      <w:tr>
        <w:tc>
          <w:tcPr>
            <w:tcW w:type="dxa" w:w="3120"/>
            <w:shd w:fill="FCE4D6" w:val="clear"/>
            <w:tcMar>
              <w:top w:type="dxa" w:w="100"/>
              <w:left w:type="dxa" w:w="140"/>
              <w:bottom w:type="dxa" w:w="100"/>
              <w:right w:type="dxa" w:w="140"/>
            </w:tcMar>
          </w:tcPr>
          <w:p>
            <w:pPr>
              <w:spacing w:after="60"/>
            </w:pPr>
            <w:r>
              <w:rPr>
                <w:b/>
                <w:bCs/>
                <w:color w:val="C55A11"/>
                <w:sz w:val="20"/>
                <w:szCs w:val="20"/>
              </w:rPr>
              <w:t xml:space="preserve">Problem (Top 3)</w:t>
            </w:r>
          </w:p>
          <w:p>
            <w:pPr>
              <w:pStyle w:val="ListParagraph"/>
              <w:numPr>
                <w:ilvl w:val="0"/>
                <w:numId w:val="1"/>
              </w:numPr>
              <w:spacing w:after="40"/>
            </w:pPr>
            <w:r>
              <w:rPr>
                <w:sz w:val="19"/>
                <w:szCs w:val="19"/>
              </w:rPr>
              <w:t xml:space="preserve">Confusion, boredom, or stress goes unnoticed until grades drop</w:t>
            </w:r>
          </w:p>
          <w:p>
            <w:pPr>
              <w:pStyle w:val="ListParagraph"/>
              <w:numPr>
                <w:ilvl w:val="0"/>
                <w:numId w:val="1"/>
              </w:numPr>
              <w:spacing w:after="40"/>
            </w:pPr>
            <w:r>
              <w:rPr>
                <w:sz w:val="19"/>
                <w:szCs w:val="19"/>
              </w:rPr>
              <w:t xml:space="preserve">Teachers cannot track every student's emotional state in real time</w:t>
            </w:r>
          </w:p>
          <w:p>
            <w:pPr>
              <w:pStyle w:val="ListParagraph"/>
              <w:numPr>
                <w:ilvl w:val="0"/>
                <w:numId w:val="1"/>
              </w:numPr>
              <w:spacing w:after="40"/>
            </w:pPr>
            <w:r>
              <w:rPr>
                <w:sz w:val="19"/>
                <w:szCs w:val="19"/>
              </w:rPr>
              <w:t xml:space="preserve">Adaptive platforms react only to quiz scores, not to how the student feels</w:t>
            </w:r>
          </w:p>
        </w:tc>
        <w:tc>
          <w:tcPr>
            <w:tcW w:type="dxa" w:w="3110"/>
            <w:shd w:fill="FFF2CC" w:val="clear"/>
            <w:tcMar>
              <w:top w:type="dxa" w:w="100"/>
              <w:left w:type="dxa" w:w="140"/>
              <w:bottom w:type="dxa" w:w="100"/>
              <w:right w:type="dxa" w:w="140"/>
            </w:tcMar>
          </w:tcPr>
          <w:p>
            <w:pPr>
              <w:spacing w:after="60"/>
            </w:pPr>
            <w:r>
              <w:rPr>
                <w:b/>
                <w:bCs/>
                <w:color w:val="BF8F00"/>
                <w:sz w:val="20"/>
                <w:szCs w:val="20"/>
              </w:rPr>
              <w:t xml:space="preserve">Root Cause / Constraints</w:t>
            </w:r>
          </w:p>
          <w:p>
            <w:pPr>
              <w:pStyle w:val="ListParagraph"/>
              <w:numPr>
                <w:ilvl w:val="0"/>
                <w:numId w:val="1"/>
              </w:numPr>
              <w:spacing w:after="40"/>
            </w:pPr>
            <w:r>
              <w:rPr>
                <w:sz w:val="19"/>
                <w:szCs w:val="19"/>
              </w:rPr>
              <w:t xml:space="preserve">Emotional signals (expression, tone, hesitation) are invisible in digital learning</w:t>
            </w:r>
          </w:p>
          <w:p>
            <w:pPr>
              <w:pStyle w:val="ListParagraph"/>
              <w:numPr>
                <w:ilvl w:val="0"/>
                <w:numId w:val="1"/>
              </w:numPr>
              <w:spacing w:after="40"/>
            </w:pPr>
            <w:r>
              <w:rPr>
                <w:sz w:val="19"/>
                <w:szCs w:val="19"/>
              </w:rPr>
              <w:t xml:space="preserve">No feedback loop links emotion to content pacing or difficulty</w:t>
            </w:r>
          </w:p>
          <w:p>
            <w:pPr>
              <w:pStyle w:val="ListParagraph"/>
              <w:numPr>
                <w:ilvl w:val="0"/>
                <w:numId w:val="1"/>
              </w:numPr>
              <w:spacing w:after="40"/>
            </w:pPr>
            <w:r>
              <w:rPr>
                <w:sz w:val="19"/>
                <w:szCs w:val="19"/>
              </w:rPr>
              <w:t xml:space="preserve">Limited bandwidth/webcam access and privacy concerns around recording minors</w:t>
            </w:r>
          </w:p>
        </w:tc>
        <w:tc>
          <w:tcPr>
            <w:tcW w:type="dxa" w:w="3120"/>
            <w:shd w:fill="E2EFDA" w:val="clear"/>
            <w:tcMar>
              <w:top w:type="dxa" w:w="100"/>
              <w:left w:type="dxa" w:w="140"/>
              <w:bottom w:type="dxa" w:w="100"/>
              <w:right w:type="dxa" w:w="140"/>
            </w:tcMar>
          </w:tcPr>
          <w:p>
            <w:pPr>
              <w:spacing w:after="60"/>
            </w:pPr>
            <w:r>
              <w:rPr>
                <w:b/>
                <w:bCs/>
                <w:color w:val="548235"/>
                <w:sz w:val="20"/>
                <w:szCs w:val="20"/>
              </w:rPr>
              <w:t xml:space="preserve">Solution (Top 3 Features)</w:t>
            </w:r>
          </w:p>
          <w:p>
            <w:pPr>
              <w:pStyle w:val="ListParagraph"/>
              <w:numPr>
                <w:ilvl w:val="0"/>
                <w:numId w:val="1"/>
              </w:numPr>
              <w:spacing w:after="40"/>
            </w:pPr>
            <w:r>
              <w:rPr>
                <w:sz w:val="19"/>
                <w:szCs w:val="19"/>
              </w:rPr>
              <w:t xml:space="preserve">Real-time multimodal emotion detection built into the existing LMS/video class</w:t>
            </w:r>
          </w:p>
          <w:p>
            <w:pPr>
              <w:pStyle w:val="ListParagraph"/>
              <w:numPr>
                <w:ilvl w:val="0"/>
                <w:numId w:val="1"/>
              </w:numPr>
              <w:spacing w:after="40"/>
            </w:pPr>
            <w:r>
              <w:rPr>
                <w:sz w:val="19"/>
                <w:szCs w:val="19"/>
              </w:rPr>
              <w:t xml:space="preserve">Adaptive learning engine that adjusts pace/content the moment frustration is detected</w:t>
            </w:r>
          </w:p>
          <w:p>
            <w:pPr>
              <w:pStyle w:val="ListParagraph"/>
              <w:numPr>
                <w:ilvl w:val="0"/>
                <w:numId w:val="1"/>
              </w:numPr>
              <w:spacing w:after="40"/>
            </w:pPr>
            <w:r>
              <w:rPr>
                <w:sz w:val="19"/>
                <w:szCs w:val="19"/>
              </w:rPr>
              <w:t xml:space="preserve">Teacher/parent dashboard with real-time alerts and weekly trend reports</w:t>
            </w:r>
          </w:p>
        </w:tc>
      </w:tr>
      <w:tr>
        <w:tc>
          <w:tcPr>
            <w:tcW w:type="dxa" w:w="3120"/>
            <w:shd w:fill="FCE4D6" w:val="clear"/>
            <w:tcMar>
              <w:top w:type="dxa" w:w="100"/>
              <w:left w:type="dxa" w:w="140"/>
              <w:bottom w:type="dxa" w:w="100"/>
              <w:right w:type="dxa" w:w="140"/>
            </w:tcMar>
          </w:tcPr>
          <w:p>
            <w:pPr>
              <w:spacing w:after="60"/>
            </w:pPr>
            <w:r>
              <w:rPr>
                <w:b/>
                <w:bCs/>
                <w:color w:val="C55A11"/>
                <w:sz w:val="20"/>
                <w:szCs w:val="20"/>
              </w:rPr>
              <w:t xml:space="preserve">Existing Alternatives</w:t>
            </w:r>
          </w:p>
          <w:p>
            <w:pPr>
              <w:pStyle w:val="ListParagraph"/>
              <w:numPr>
                <w:ilvl w:val="0"/>
                <w:numId w:val="1"/>
              </w:numPr>
              <w:spacing w:after="40"/>
            </w:pPr>
            <w:r>
              <w:rPr>
                <w:sz w:val="19"/>
                <w:szCs w:val="19"/>
              </w:rPr>
              <w:t xml:space="preserve">Periodic self-report mood surveys / check-ins</w:t>
            </w:r>
          </w:p>
          <w:p>
            <w:pPr>
              <w:pStyle w:val="ListParagraph"/>
              <w:numPr>
                <w:ilvl w:val="0"/>
                <w:numId w:val="1"/>
              </w:numPr>
              <w:spacing w:after="40"/>
            </w:pPr>
            <w:r>
              <w:rPr>
                <w:sz w:val="19"/>
                <w:szCs w:val="19"/>
              </w:rPr>
              <w:t xml:space="preserve">Manual teacher observation in class</w:t>
            </w:r>
          </w:p>
          <w:p>
            <w:pPr>
              <w:pStyle w:val="ListParagraph"/>
              <w:numPr>
                <w:ilvl w:val="0"/>
                <w:numId w:val="1"/>
              </w:numPr>
              <w:spacing w:after="40"/>
            </w:pPr>
            <w:r>
              <w:rPr>
                <w:sz w:val="19"/>
                <w:szCs w:val="19"/>
              </w:rPr>
              <w:t xml:space="preserve">Quiz-score-only adaptive learning platforms</w:t>
            </w:r>
          </w:p>
          <w:p>
            <w:pPr>
              <w:pStyle w:val="ListParagraph"/>
              <w:numPr>
                <w:ilvl w:val="0"/>
                <w:numId w:val="1"/>
              </w:numPr>
              <w:spacing w:after="40"/>
            </w:pPr>
            <w:r>
              <w:rPr>
                <w:sz w:val="19"/>
                <w:szCs w:val="19"/>
              </w:rPr>
              <w:t xml:space="preserve">Post-hoc counselling after a student is already flagged</w:t>
            </w:r>
          </w:p>
        </w:tc>
        <w:tc>
          <w:tcPr>
            <w:tcW w:type="dxa" w:w="3110"/>
            <w:shd w:fill="FFF2CC" w:val="clear"/>
            <w:tcMar>
              <w:top w:type="dxa" w:w="100"/>
              <w:left w:type="dxa" w:w="140"/>
              <w:bottom w:type="dxa" w:w="100"/>
              <w:right w:type="dxa" w:w="140"/>
            </w:tcMar>
          </w:tcPr>
          <w:p>
            <w:pPr>
              <w:spacing w:after="60"/>
            </w:pPr>
            <w:r>
              <w:rPr>
                <w:b/>
                <w:bCs/>
                <w:color w:val="BF8F00"/>
                <w:sz w:val="20"/>
                <w:szCs w:val="20"/>
              </w:rPr>
              <w:t xml:space="preserve">Channels of Behaviour</w:t>
            </w:r>
          </w:p>
          <w:p>
            <w:pPr>
              <w:pStyle w:val="ListParagraph"/>
              <w:numPr>
                <w:ilvl w:val="0"/>
                <w:numId w:val="1"/>
              </w:numPr>
              <w:spacing w:after="40"/>
            </w:pPr>
            <w:r>
              <w:rPr>
                <w:sz w:val="19"/>
                <w:szCs w:val="19"/>
              </w:rPr>
              <w:t xml:space="preserve">School LMS: Google Classroom, Moodle</w:t>
            </w:r>
          </w:p>
          <w:p>
            <w:pPr>
              <w:pStyle w:val="ListParagraph"/>
              <w:numPr>
                <w:ilvl w:val="0"/>
                <w:numId w:val="1"/>
              </w:numPr>
              <w:spacing w:after="40"/>
            </w:pPr>
            <w:r>
              <w:rPr>
                <w:sz w:val="19"/>
                <w:szCs w:val="19"/>
              </w:rPr>
              <w:t xml:space="preserve">Video conferencing: Zoom, MS Teams</w:t>
            </w:r>
          </w:p>
          <w:p>
            <w:pPr>
              <w:pStyle w:val="ListParagraph"/>
              <w:numPr>
                <w:ilvl w:val="0"/>
                <w:numId w:val="1"/>
              </w:numPr>
              <w:spacing w:after="40"/>
            </w:pPr>
            <w:r>
              <w:rPr>
                <w:sz w:val="19"/>
                <w:szCs w:val="19"/>
              </w:rPr>
              <w:t xml:space="preserve">Student mobile apps used outside class</w:t>
            </w:r>
          </w:p>
          <w:p>
            <w:pPr>
              <w:pStyle w:val="ListParagraph"/>
              <w:numPr>
                <w:ilvl w:val="0"/>
                <w:numId w:val="1"/>
              </w:numPr>
              <w:spacing w:after="40"/>
            </w:pPr>
            <w:r>
              <w:rPr>
                <w:sz w:val="19"/>
                <w:szCs w:val="19"/>
              </w:rPr>
              <w:t xml:space="preserve">WhatsApp/SMS updates to parents</w:t>
            </w:r>
          </w:p>
        </w:tc>
        <w:tc>
          <w:tcPr>
            <w:tcW w:type="dxa" w:w="3120"/>
            <w:shd w:fill="E2EFDA" w:val="clear"/>
            <w:tcMar>
              <w:top w:type="dxa" w:w="100"/>
              <w:left w:type="dxa" w:w="140"/>
              <w:bottom w:type="dxa" w:w="100"/>
              <w:right w:type="dxa" w:w="140"/>
            </w:tcMar>
          </w:tcPr>
          <w:p>
            <w:pPr>
              <w:spacing w:after="60"/>
            </w:pPr>
            <w:r>
              <w:rPr>
                <w:b/>
                <w:bCs/>
                <w:color w:val="548235"/>
                <w:sz w:val="20"/>
                <w:szCs w:val="20"/>
              </w:rPr>
              <w:t xml:space="preserve">Trigger to Act</w:t>
            </w:r>
          </w:p>
          <w:p>
            <w:pPr>
              <w:pStyle w:val="ListParagraph"/>
              <w:numPr>
                <w:ilvl w:val="0"/>
                <w:numId w:val="1"/>
              </w:numPr>
              <w:spacing w:after="40"/>
            </w:pPr>
            <w:r>
              <w:rPr>
                <w:sz w:val="19"/>
                <w:szCs w:val="19"/>
              </w:rPr>
              <w:t xml:space="preserve">Engagement/attention visibly drops mid-lesson</w:t>
            </w:r>
          </w:p>
          <w:p>
            <w:pPr>
              <w:pStyle w:val="ListParagraph"/>
              <w:numPr>
                <w:ilvl w:val="0"/>
                <w:numId w:val="1"/>
              </w:numPr>
              <w:spacing w:after="40"/>
            </w:pPr>
            <w:r>
              <w:rPr>
                <w:sz w:val="19"/>
                <w:szCs w:val="19"/>
              </w:rPr>
              <w:t xml:space="preserve">A parent-teacher meeting reveals a hidden struggle</w:t>
            </w:r>
          </w:p>
          <w:p>
            <w:pPr>
              <w:pStyle w:val="ListParagraph"/>
              <w:numPr>
                <w:ilvl w:val="0"/>
                <w:numId w:val="1"/>
              </w:numPr>
              <w:spacing w:after="40"/>
            </w:pPr>
            <w:r>
              <w:rPr>
                <w:sz w:val="19"/>
                <w:szCs w:val="19"/>
              </w:rPr>
              <w:t xml:space="preserve">Repeated quiz failures or a distress message in chat</w:t>
            </w:r>
          </w:p>
        </w:tc>
      </w:tr>
      <w:tr>
        <w:tc>
          <w:tcPr>
            <w:tcW w:type="dxa" w:w="3120"/>
            <w:shd w:fill="FCE4D6" w:val="clear"/>
            <w:tcMar>
              <w:top w:type="dxa" w:w="100"/>
              <w:left w:type="dxa" w:w="140"/>
              <w:bottom w:type="dxa" w:w="100"/>
              <w:right w:type="dxa" w:w="140"/>
            </w:tcMar>
          </w:tcPr>
          <w:p>
            <w:pPr>
              <w:spacing w:after="60"/>
            </w:pPr>
            <w:r>
              <w:rPr>
                <w:b/>
                <w:bCs/>
                <w:color w:val="C55A11"/>
                <w:sz w:val="20"/>
                <w:szCs w:val="20"/>
              </w:rPr>
              <w:t xml:space="preserve">Behaviour Today</w:t>
            </w:r>
          </w:p>
          <w:p>
            <w:pPr>
              <w:pStyle w:val="ListParagraph"/>
              <w:numPr>
                <w:ilvl w:val="0"/>
                <w:numId w:val="1"/>
              </w:numPr>
              <w:spacing w:after="40"/>
            </w:pPr>
            <w:r>
              <w:rPr>
                <w:sz w:val="19"/>
                <w:szCs w:val="19"/>
              </w:rPr>
              <w:t xml:space="preserve">Students mute video and disengage silently</w:t>
            </w:r>
          </w:p>
          <w:p>
            <w:pPr>
              <w:pStyle w:val="ListParagraph"/>
              <w:numPr>
                <w:ilvl w:val="0"/>
                <w:numId w:val="1"/>
              </w:numPr>
              <w:spacing w:after="40"/>
            </w:pPr>
            <w:r>
              <w:rPr>
                <w:sz w:val="19"/>
                <w:szCs w:val="19"/>
              </w:rPr>
              <w:t xml:space="preserve">Teachers ask "any questions?" and get no real signal</w:t>
            </w:r>
          </w:p>
          <w:p>
            <w:pPr>
              <w:pStyle w:val="ListParagraph"/>
              <w:numPr>
                <w:ilvl w:val="0"/>
                <w:numId w:val="1"/>
              </w:numPr>
              <w:spacing w:after="40"/>
            </w:pPr>
            <w:r>
              <w:rPr>
                <w:sz w:val="19"/>
                <w:szCs w:val="19"/>
              </w:rPr>
              <w:t xml:space="preserve">Parents rely on report cards / periodic PTA meetings</w:t>
            </w:r>
          </w:p>
        </w:tc>
        <w:tc>
          <w:tcPr>
            <w:tcW w:type="dxa" w:w="3110"/>
            <w:shd w:fill="FFFFFF" w:val="clear"/>
            <w:tcMar>
              <w:top w:type="dxa" w:w="100"/>
              <w:left w:type="dxa" w:w="140"/>
              <w:bottom w:type="dxa" w:w="100"/>
              <w:right w:type="dxa" w:w="140"/>
            </w:tcMar>
          </w:tcPr>
          <w:p>
            <w:pPr>
              <w:spacing w:after="60"/>
            </w:pPr>
            <w:r>
              <w:rPr>
                <w:b/>
                <w:bCs/>
                <w:color w:val="FFFFFF"/>
                <w:sz w:val="20"/>
                <w:szCs w:val="20"/>
              </w:rPr>
              <w:t xml:space="preserve"/>
            </w:r>
          </w:p>
        </w:tc>
        <w:tc>
          <w:tcPr>
            <w:tcW w:type="dxa" w:w="3120"/>
            <w:shd w:fill="E2EFDA" w:val="clear"/>
            <w:tcMar>
              <w:top w:type="dxa" w:w="100"/>
              <w:left w:type="dxa" w:w="140"/>
              <w:bottom w:type="dxa" w:w="100"/>
              <w:right w:type="dxa" w:w="140"/>
            </w:tcMar>
          </w:tcPr>
          <w:p>
            <w:pPr>
              <w:spacing w:after="60"/>
            </w:pPr>
            <w:r>
              <w:rPr>
                <w:b/>
                <w:bCs/>
                <w:color w:val="548235"/>
                <w:sz w:val="20"/>
                <w:szCs w:val="20"/>
              </w:rPr>
              <w:t xml:space="preserve">Emotions (Before / After)</w:t>
            </w:r>
          </w:p>
          <w:p>
            <w:pPr>
              <w:pStyle w:val="ListParagraph"/>
              <w:numPr>
                <w:ilvl w:val="0"/>
                <w:numId w:val="1"/>
              </w:numPr>
              <w:spacing w:after="40"/>
            </w:pPr>
            <w:r>
              <w:rPr>
                <w:sz w:val="19"/>
                <w:szCs w:val="19"/>
              </w:rPr>
              <w:t xml:space="preserve">Before: frustration, isolation, anxiety about falling behind</w:t>
            </w:r>
          </w:p>
          <w:p>
            <w:pPr>
              <w:pStyle w:val="ListParagraph"/>
              <w:numPr>
                <w:ilvl w:val="0"/>
                <w:numId w:val="1"/>
              </w:numPr>
              <w:spacing w:after="40"/>
            </w:pPr>
            <w:r>
              <w:rPr>
                <w:sz w:val="19"/>
                <w:szCs w:val="19"/>
              </w:rPr>
              <w:t xml:space="preserve">After: reassurance, relief, renewed motivation, feeling supported without having to ask</w:t>
            </w:r>
          </w:p>
        </w:tc>
      </w:tr>
    </w:tbl>
    <w:p>
      <w:pPr>
        <w:spacing w:before="300"/>
      </w:pP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23816cf4a9bf16b217981fd12f0cce530a2dd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2026-07-07T06:13:56.889Z</dcterms:created>
  <dcterms:modified xsi:type="dcterms:W3CDTF">2026-07-07T06:13:56.889Z</dcterms:modified>
</cp:coreProperties>
</file>

<file path=docProps/custom.xml><?xml version="1.0" encoding="utf-8"?>
<Properties xmlns="http://schemas.openxmlformats.org/officeDocument/2006/custom-properties" xmlns:vt="http://schemas.openxmlformats.org/officeDocument/2006/docPropsVTypes"/>
</file>