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30"/>
          <w:szCs w:val="30"/>
        </w:rPr>
        <w:t xml:space="preserve">Project Design Phase</w:t>
      </w:r>
    </w:p>
    <w:p>
      <w:pPr>
        <w:spacing w:after="250"/>
        <w:jc w:val="center"/>
      </w:pPr>
      <w:r>
        <w:rPr>
          <w:b/>
          <w:bCs/>
          <w:color w:val="2F5496"/>
          <w:sz w:val="26"/>
          <w:szCs w:val="26"/>
        </w:rPr>
        <w:t xml:space="preserve">Proposed Solution Template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DCE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07 July 2026</w:t>
            </w:r>
          </w:p>
        </w:tc>
      </w:tr>
      <w:tr>
        <w:tc>
          <w:tcPr>
            <w:tcW w:type="dxa" w:w="2500"/>
            <w:shd w:fill="DCE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Team ID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SWTID-2026-2247</w:t>
            </w:r>
          </w:p>
        </w:tc>
      </w:tr>
      <w:tr>
        <w:tc>
          <w:tcPr>
            <w:tcW w:type="dxa" w:w="2500"/>
            <w:shd w:fill="DCE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Emotion Detection and Learning Support Engine</w:t>
            </w:r>
          </w:p>
        </w:tc>
      </w:tr>
      <w:tr>
        <w:tc>
          <w:tcPr>
            <w:tcW w:type="dxa" w:w="2500"/>
            <w:shd w:fill="DCE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 Marks</w:t>
            </w:r>
          </w:p>
        </w:tc>
      </w:tr>
    </w:tbl>
    <w:p>
      <w:pPr>
        <w:pStyle w:val="Heading1"/>
        <w:spacing w:after="130" w:before="250"/>
      </w:pPr>
      <w:r>
        <w:rPr>
          <w:b/>
          <w:bCs/>
          <w:color w:val="1F3864"/>
          <w:sz w:val="26"/>
          <w:szCs w:val="26"/>
        </w:rPr>
        <w:t xml:space="preserve">Proposed Solution Template:</w:t>
      </w:r>
    </w:p>
    <w:p>
      <w:pPr>
        <w:spacing w:after="150"/>
      </w:pPr>
      <w:r>
        <w:rPr>
          <w:i/>
          <w:iCs/>
          <w:sz w:val="21"/>
          <w:szCs w:val="21"/>
        </w:rPr>
        <w:t xml:space="preserve">Project team shall fill the following information in the proposed solution template.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50"/>
      </w:tblGrid>
      <w:tr>
        <w:tc>
          <w:tcPr>
            <w:tcW w:type="dxa" w:w="7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2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Problem Statement
(Problem to be solved)</w:t>
            </w:r>
          </w:p>
        </w:tc>
        <w:tc>
          <w:tcPr>
            <w:tcW w:type="dxa" w:w="625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Students in online/hybrid classrooms often experience confusion, boredom, stress, or disengagement that goes unnoticed until it shows up in poor grades or dropout.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Existing e-learning platforms adapt only to quiz scores or time spent, not to how the learner actually feels, leaving struggling students without timely support.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Idea / Solution
description</w:t>
            </w:r>
          </w:p>
        </w:tc>
        <w:tc>
          <w:tcPr>
            <w:tcW w:type="dxa" w:w="625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An AI-powered Emotion Detection and Learning Support Engine that captures student emotional signals in real time through webcam (facial expression), microphone (voice tone), and chat/quiz text (sentiment).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Classifies the emotional state (confused, bored, stressed, engaged) and feeds it into an adaptive learning engine that personalizes content difficulty, suggests breaks, and alerts teachers/parents instantly.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Integrates directly into existing LMS and video-conferencing tools rather than requiring a separate app.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Novelty / Uniqueness</w:t>
            </w:r>
          </w:p>
        </w:tc>
        <w:tc>
          <w:tcPr>
            <w:tcW w:type="dxa" w:w="625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Multimodal real-time emotion fusion (facial + voice + text) instead of relying on a single signal.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Direct plug-in integration into existing classroom tools (LMS, Zoom, Teams) rather than a standalone platform.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Closed-loop adaptive learning: emotional state directly drives content/pace changes, not just analytics dashboards.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Privacy-first design with encrypted data handling and edge-processing options suited for minors.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Social Impact / Customer
Satisfaction</w:t>
            </w:r>
          </w:p>
        </w:tc>
        <w:tc>
          <w:tcPr>
            <w:tcW w:type="dxa" w:w="625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Reduces student dropout and learning anxiety by catching struggles early.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Empowers teachers with actionable, real-time insight instead of guesswork.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Gives parents visibility into their child's emotional learning journey.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Promotes inclusive education by supporting students reluctant to ask for help, improving overall well-being.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5.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Business Model
(Revenue Model)</w:t>
            </w:r>
          </w:p>
        </w:tc>
        <w:tc>
          <w:tcPr>
            <w:tcW w:type="dxa" w:w="625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SaaS subscription for schools/institutions with per-student/per-classroom tiered licensing.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Freemium model for individual tutors/small coaching centers with a premium analytics add-on.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B2B2C partnerships with LMS providers (Google Classroom, Moodle) for bundled integration.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Aggregated, anonymized insights/reporting offered as a premium add-on for institutions.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6.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Scalability of the
Solution</w:t>
            </w:r>
          </w:p>
        </w:tc>
        <w:tc>
          <w:tcPr>
            <w:tcW w:type="dxa" w:w="625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Cloud-native microservices architecture (Docker + Kubernetes) scales from a single classroom to district/national level.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Multi-language support for facial/voice/text emotion models enables expansion across regions.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API-first design allows integration with any LMS/video platform for horizontal market growth.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Modular AI models extend to new age groups, corporate training, and government literacy programs.</w:t>
            </w:r>
          </w:p>
        </w:tc>
      </w:tr>
    </w:tbl>
    <w:p>
      <w:pPr>
        <w:pageBreakBefore/>
      </w:pPr>
    </w:p>
    <w:p>
      <w:pPr>
        <w:pStyle w:val="Heading1"/>
        <w:spacing w:after="130" w:before="250"/>
      </w:pPr>
      <w:r>
        <w:rPr>
          <w:b/>
          <w:bCs/>
          <w:color w:val="1F3864"/>
          <w:sz w:val="26"/>
          <w:szCs w:val="26"/>
        </w:rPr>
        <w:t xml:space="preserve">Solution Diagrams:</w:t>
      </w:r>
    </w:p>
    <w:p>
      <w:pPr>
        <w:pStyle w:val="Heading2"/>
        <w:spacing w:after="100" w:before="180"/>
      </w:pPr>
      <w:r>
        <w:rPr>
          <w:b/>
          <w:bCs/>
          <w:color w:val="2F5496"/>
          <w:sz w:val="22"/>
          <w:szCs w:val="22"/>
        </w:rPr>
        <w:t xml:space="preserve">1. Solution Concept Overview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80"/>
      </w:pPr>
      <w:r>
        <w:rPr>
          <w:b/>
          <w:bCs/>
          <w:color w:val="2F5496"/>
          <w:sz w:val="22"/>
          <w:szCs w:val="22"/>
        </w:rPr>
        <w:t xml:space="preserve">2. Scalability Path</w:t>
      </w:r>
    </w:p>
    <w:p>
      <w:pPr>
        <w:spacing w:after="150" w:before="100"/>
        <w:jc w:val="center"/>
      </w:pPr>
      <w:r>
        <w:drawing>
          <wp:inline distT="0" distB="0" distL="0" distR="0">
            <wp:extent cx="47625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f62344b093a10c724b7d4ac973df6b8780cd625.png"/><Relationship Id="rId8" Type="http://schemas.openxmlformats.org/officeDocument/2006/relationships/image" Target="media/db1268945f23a0f76f1ff35e22fb47b2b263d2c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2026-07-07T06:17:13.099Z</dcterms:created>
  <dcterms:modified xsi:type="dcterms:W3CDTF">2026-07-07T06:17:13.099Z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