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0"/>
          <w:szCs w:val="30"/>
        </w:rPr>
        <w:t xml:space="preserve">Project Design Phase-II</w:t>
      </w:r>
    </w:p>
    <w:p>
      <w:pPr>
        <w:spacing w:after="250"/>
        <w:jc w:val="center"/>
      </w:pPr>
      <w:r>
        <w:rPr>
          <w:b/>
          <w:bCs/>
          <w:color w:val="2F5496"/>
          <w:sz w:val="26"/>
          <w:szCs w:val="26"/>
        </w:rPr>
        <w:t xml:space="preserve">Solution Requirements (Functional &amp; Non-functional)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CEBFC" w:val="clear"/>
            <w:tcMar>
              <w:top w:type="dxa" w:w="80"/>
              <w:left w:type="dxa" w:w="120"/>
              <w:bottom w:type="dxa" w:w="80"/>
              <w:right w:type="dxa" w:w="120"/>
            </w:tcMar>
          </w:tcPr>
          <w:p>
            <w:r>
              <w:rPr>
                <w:b/>
                <w:bCs/>
                <w:sz w:val="21"/>
                <w:szCs w:val="21"/>
              </w:rPr>
              <w:t xml:space="preserve">Date</w:t>
            </w:r>
          </w:p>
        </w:tc>
        <w:tc>
          <w:tcPr>
            <w:tcW w:type="dxa" w:w="6850"/>
            <w:tcMar>
              <w:top w:type="dxa" w:w="80"/>
              <w:left w:type="dxa" w:w="120"/>
              <w:bottom w:type="dxa" w:w="80"/>
              <w:right w:type="dxa" w:w="120"/>
            </w:tcMar>
          </w:tcPr>
          <w:p>
            <w:r>
              <w:rPr>
                <w:sz w:val="21"/>
                <w:szCs w:val="21"/>
              </w:rPr>
              <w:t xml:space="preserve">07 July 2026</w:t>
            </w:r>
          </w:p>
        </w:tc>
      </w:tr>
      <w:tr>
        <w:tc>
          <w:tcPr>
            <w:tcW w:type="dxa" w:w="2500"/>
            <w:shd w:fill="DCEBFC" w:val="clear"/>
            <w:tcMar>
              <w:top w:type="dxa" w:w="80"/>
              <w:left w:type="dxa" w:w="120"/>
              <w:bottom w:type="dxa" w:w="80"/>
              <w:right w:type="dxa" w:w="120"/>
            </w:tcMar>
          </w:tcPr>
          <w:p>
            <w:r>
              <w:rPr>
                <w:b/>
                <w:bCs/>
                <w:sz w:val="21"/>
                <w:szCs w:val="21"/>
              </w:rPr>
              <w:t xml:space="preserve">Team ID</w:t>
            </w:r>
          </w:p>
        </w:tc>
        <w:tc>
          <w:tcPr>
            <w:tcW w:type="dxa" w:w="6850"/>
            <w:tcMar>
              <w:top w:type="dxa" w:w="80"/>
              <w:left w:type="dxa" w:w="120"/>
              <w:bottom w:type="dxa" w:w="80"/>
              <w:right w:type="dxa" w:w="120"/>
            </w:tcMar>
          </w:tcPr>
          <w:p>
            <w:r>
              <w:rPr>
                <w:sz w:val="21"/>
                <w:szCs w:val="21"/>
              </w:rPr>
              <w:t xml:space="preserve">SWTID-2026-2247</w:t>
            </w:r>
          </w:p>
        </w:tc>
      </w:tr>
      <w:tr>
        <w:tc>
          <w:tcPr>
            <w:tcW w:type="dxa" w:w="2500"/>
            <w:shd w:fill="DCEBFC" w:val="clear"/>
            <w:tcMar>
              <w:top w:type="dxa" w:w="80"/>
              <w:left w:type="dxa" w:w="120"/>
              <w:bottom w:type="dxa" w:w="80"/>
              <w:right w:type="dxa" w:w="120"/>
            </w:tcMar>
          </w:tcPr>
          <w:p>
            <w:r>
              <w:rPr>
                <w:b/>
                <w:bCs/>
                <w:sz w:val="21"/>
                <w:szCs w:val="21"/>
              </w:rPr>
              <w:t xml:space="preserve">Project Name</w:t>
            </w:r>
          </w:p>
        </w:tc>
        <w:tc>
          <w:tcPr>
            <w:tcW w:type="dxa" w:w="6850"/>
            <w:tcMar>
              <w:top w:type="dxa" w:w="80"/>
              <w:left w:type="dxa" w:w="120"/>
              <w:bottom w:type="dxa" w:w="80"/>
              <w:right w:type="dxa" w:w="120"/>
            </w:tcMar>
          </w:tcPr>
          <w:p>
            <w:r>
              <w:rPr>
                <w:sz w:val="21"/>
                <w:szCs w:val="21"/>
              </w:rPr>
              <w:t xml:space="preserve">Emotion Detection and Learning Support Engine</w:t>
            </w:r>
          </w:p>
        </w:tc>
      </w:tr>
      <w:tr>
        <w:tc>
          <w:tcPr>
            <w:tcW w:type="dxa" w:w="2500"/>
            <w:shd w:fill="DCEBFC" w:val="clear"/>
            <w:tcMar>
              <w:top w:type="dxa" w:w="80"/>
              <w:left w:type="dxa" w:w="120"/>
              <w:bottom w:type="dxa" w:w="80"/>
              <w:right w:type="dxa" w:w="120"/>
            </w:tcMar>
          </w:tcPr>
          <w:p>
            <w:r>
              <w:rPr>
                <w:b/>
                <w:bCs/>
                <w:sz w:val="21"/>
                <w:szCs w:val="21"/>
              </w:rPr>
              <w:t xml:space="preserve">Maximum Marks</w:t>
            </w:r>
          </w:p>
        </w:tc>
        <w:tc>
          <w:tcPr>
            <w:tcW w:type="dxa" w:w="6850"/>
            <w:tcMar>
              <w:top w:type="dxa" w:w="80"/>
              <w:left w:type="dxa" w:w="120"/>
              <w:bottom w:type="dxa" w:w="80"/>
              <w:right w:type="dxa" w:w="120"/>
            </w:tcMar>
          </w:tcPr>
          <w:p>
            <w:r>
              <w:rPr>
                <w:sz w:val="21"/>
                <w:szCs w:val="21"/>
              </w:rPr>
              <w:t xml:space="preserve">4 Marks</w:t>
            </w:r>
          </w:p>
        </w:tc>
      </w:tr>
    </w:tbl>
    <w:p>
      <w:pPr>
        <w:pStyle w:val="Heading1"/>
        <w:spacing w:after="150" w:before="300"/>
      </w:pPr>
      <w:r>
        <w:rPr>
          <w:b/>
          <w:bCs/>
          <w:color w:val="1F3864"/>
          <w:sz w:val="26"/>
          <w:szCs w:val="26"/>
        </w:rPr>
        <w:t xml:space="preserve">Functional Requirements:</w:t>
      </w:r>
    </w:p>
    <w:p>
      <w:pPr>
        <w:spacing w:after="150"/>
      </w:pPr>
      <w:r>
        <w:rPr>
          <w:i/>
          <w:iCs/>
          <w:sz w:val="21"/>
          <w:szCs w:val="21"/>
        </w:rPr>
        <w:t xml:space="preserve">Following are the functional requirements of the proposed solution.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650"/>
        <w:gridCol w:w="5700"/>
      </w:tblGrid>
      <w:tr>
        <w:tc>
          <w:tcPr>
            <w:tcW w:type="dxa" w:w="1000"/>
            <w:shd w:fill="2F5496" w:val="clear"/>
            <w:tcMar>
              <w:top w:type="dxa" w:w="100"/>
              <w:left w:type="dxa" w:w="120"/>
              <w:bottom w:type="dxa" w:w="100"/>
              <w:right w:type="dxa" w:w="120"/>
            </w:tcMar>
            <w:vAlign w:val="center"/>
          </w:tcPr>
          <w:p>
            <w:pPr>
              <w:jc w:val="center"/>
            </w:pPr>
            <w:r>
              <w:rPr>
                <w:b/>
                <w:bCs/>
                <w:color w:val="FFFFFF"/>
                <w:sz w:val="21"/>
                <w:szCs w:val="21"/>
              </w:rPr>
              <w:t xml:space="preserve">FR No.</w:t>
            </w:r>
          </w:p>
        </w:tc>
        <w:tc>
          <w:tcPr>
            <w:tcW w:type="dxa" w:w="2650"/>
            <w:shd w:fill="2F5496" w:val="clear"/>
            <w:tcMar>
              <w:top w:type="dxa" w:w="100"/>
              <w:left w:type="dxa" w:w="120"/>
              <w:bottom w:type="dxa" w:w="100"/>
              <w:right w:type="dxa" w:w="120"/>
            </w:tcMar>
            <w:vAlign w:val="center"/>
          </w:tcPr>
          <w:p>
            <w:pPr>
              <w:jc w:val="center"/>
            </w:pPr>
            <w:r>
              <w:rPr>
                <w:b/>
                <w:bCs/>
                <w:color w:val="FFFFFF"/>
                <w:sz w:val="21"/>
                <w:szCs w:val="21"/>
              </w:rPr>
              <w:t xml:space="preserve">Functional Requirement (Epic)</w:t>
            </w:r>
          </w:p>
        </w:tc>
        <w:tc>
          <w:tcPr>
            <w:tcW w:type="dxa" w:w="5700"/>
            <w:shd w:fill="2F5496" w:val="clear"/>
            <w:tcMar>
              <w:top w:type="dxa" w:w="100"/>
              <w:left w:type="dxa" w:w="120"/>
              <w:bottom w:type="dxa" w:w="100"/>
              <w:right w:type="dxa" w:w="120"/>
            </w:tcMar>
            <w:vAlign w:val="center"/>
          </w:tcPr>
          <w:p>
            <w:pPr>
              <w:jc w:val="center"/>
            </w:pPr>
            <w:r>
              <w:rPr>
                <w:b/>
                <w:bCs/>
                <w:color w:val="FFFFFF"/>
                <w:sz w:val="21"/>
                <w:szCs w:val="21"/>
              </w:rPr>
              <w:t xml:space="preserve">Sub Requirement (Story / Sub-Task)</w:t>
            </w:r>
          </w:p>
        </w:tc>
      </w:tr>
      <w:tr>
        <w:tc>
          <w:tcPr>
            <w:tcW w:type="dxa" w:w="1000"/>
            <w:tcMar>
              <w:top w:type="dxa" w:w="100"/>
              <w:left w:type="dxa" w:w="120"/>
              <w:bottom w:type="dxa" w:w="100"/>
              <w:right w:type="dxa" w:w="120"/>
            </w:tcMar>
            <w:vAlign w:val="center"/>
          </w:tcPr>
          <w:p>
            <w:pPr>
              <w:jc w:val="center"/>
            </w:pPr>
            <w:r>
              <w:rPr>
                <w:b/>
                <w:bCs/>
                <w:sz w:val="20"/>
                <w:szCs w:val="20"/>
              </w:rPr>
              <w:t xml:space="preserve">FR-1</w:t>
            </w:r>
          </w:p>
        </w:tc>
        <w:tc>
          <w:tcPr>
            <w:tcW w:type="dxa" w:w="2650"/>
            <w:tcMar>
              <w:top w:type="dxa" w:w="100"/>
              <w:left w:type="dxa" w:w="120"/>
              <w:bottom w:type="dxa" w:w="100"/>
              <w:right w:type="dxa" w:w="120"/>
            </w:tcMar>
            <w:vAlign w:val="center"/>
          </w:tcPr>
          <w:p>
            <w:pPr>
              <w:jc w:val="left"/>
            </w:pPr>
            <w:r>
              <w:rPr>
                <w:b/>
                <w:bCs/>
                <w:sz w:val="20"/>
                <w:szCs w:val="20"/>
              </w:rPr>
              <w:t xml:space="preserve">User Registration</w:t>
            </w:r>
          </w:p>
        </w:tc>
        <w:tc>
          <w:tcPr>
            <w:tcW w:type="dxa" w:w="5700"/>
            <w:tcMar>
              <w:top w:type="dxa" w:w="100"/>
              <w:left w:type="dxa" w:w="120"/>
              <w:bottom w:type="dxa" w:w="100"/>
              <w:right w:type="dxa" w:w="120"/>
            </w:tcMar>
            <w:vAlign w:val="center"/>
          </w:tcPr>
          <w:p>
            <w:pPr>
              <w:pStyle w:val="ListParagraph"/>
              <w:numPr>
                <w:ilvl w:val="0"/>
                <w:numId w:val="1"/>
              </w:numPr>
              <w:jc w:val="left"/>
            </w:pPr>
            <w:r>
              <w:rPr>
                <w:b w:val="false"/>
                <w:bCs w:val="false"/>
                <w:sz w:val="20"/>
                <w:szCs w:val="20"/>
              </w:rPr>
              <w:t xml:space="preserve">Registration through Form</w:t>
            </w:r>
          </w:p>
          <w:p>
            <w:pPr>
              <w:pStyle w:val="ListParagraph"/>
              <w:numPr>
                <w:ilvl w:val="0"/>
                <w:numId w:val="1"/>
              </w:numPr>
              <w:jc w:val="left"/>
            </w:pPr>
            <w:r>
              <w:rPr>
                <w:b w:val="false"/>
                <w:bCs w:val="false"/>
                <w:sz w:val="20"/>
                <w:szCs w:val="20"/>
              </w:rPr>
              <w:t xml:space="preserve">Registration through Gmail</w:t>
            </w:r>
          </w:p>
          <w:p>
            <w:pPr>
              <w:pStyle w:val="ListParagraph"/>
              <w:numPr>
                <w:ilvl w:val="0"/>
                <w:numId w:val="1"/>
              </w:numPr>
              <w:jc w:val="left"/>
            </w:pPr>
            <w:r>
              <w:rPr>
                <w:b w:val="false"/>
                <w:bCs w:val="false"/>
                <w:sz w:val="20"/>
                <w:szCs w:val="20"/>
              </w:rPr>
              <w:t xml:space="preserve">Registration through LinkedIn</w:t>
            </w:r>
          </w:p>
        </w:tc>
      </w:tr>
      <w:tr>
        <w:tc>
          <w:tcPr>
            <w:tcW w:type="dxa" w:w="1000"/>
            <w:tcMar>
              <w:top w:type="dxa" w:w="100"/>
              <w:left w:type="dxa" w:w="120"/>
              <w:bottom w:type="dxa" w:w="100"/>
              <w:right w:type="dxa" w:w="120"/>
            </w:tcMar>
            <w:vAlign w:val="center"/>
          </w:tcPr>
          <w:p>
            <w:pPr>
              <w:jc w:val="center"/>
            </w:pPr>
            <w:r>
              <w:rPr>
                <w:b/>
                <w:bCs/>
                <w:sz w:val="20"/>
                <w:szCs w:val="20"/>
              </w:rPr>
              <w:t xml:space="preserve">FR-2</w:t>
            </w:r>
          </w:p>
        </w:tc>
        <w:tc>
          <w:tcPr>
            <w:tcW w:type="dxa" w:w="2650"/>
            <w:tcMar>
              <w:top w:type="dxa" w:w="100"/>
              <w:left w:type="dxa" w:w="120"/>
              <w:bottom w:type="dxa" w:w="100"/>
              <w:right w:type="dxa" w:w="120"/>
            </w:tcMar>
            <w:vAlign w:val="center"/>
          </w:tcPr>
          <w:p>
            <w:pPr>
              <w:jc w:val="left"/>
            </w:pPr>
            <w:r>
              <w:rPr>
                <w:b/>
                <w:bCs/>
                <w:sz w:val="20"/>
                <w:szCs w:val="20"/>
              </w:rPr>
              <w:t xml:space="preserve">User Confirmation</w:t>
            </w:r>
          </w:p>
        </w:tc>
        <w:tc>
          <w:tcPr>
            <w:tcW w:type="dxa" w:w="5700"/>
            <w:tcMar>
              <w:top w:type="dxa" w:w="100"/>
              <w:left w:type="dxa" w:w="120"/>
              <w:bottom w:type="dxa" w:w="100"/>
              <w:right w:type="dxa" w:w="120"/>
            </w:tcMar>
            <w:vAlign w:val="center"/>
          </w:tcPr>
          <w:p>
            <w:pPr>
              <w:pStyle w:val="ListParagraph"/>
              <w:numPr>
                <w:ilvl w:val="0"/>
                <w:numId w:val="1"/>
              </w:numPr>
              <w:jc w:val="left"/>
            </w:pPr>
            <w:r>
              <w:rPr>
                <w:b w:val="false"/>
                <w:bCs w:val="false"/>
                <w:sz w:val="20"/>
                <w:szCs w:val="20"/>
              </w:rPr>
              <w:t xml:space="preserve">Confirmation via Email</w:t>
            </w:r>
          </w:p>
          <w:p>
            <w:pPr>
              <w:pStyle w:val="ListParagraph"/>
              <w:numPr>
                <w:ilvl w:val="0"/>
                <w:numId w:val="1"/>
              </w:numPr>
              <w:jc w:val="left"/>
            </w:pPr>
            <w:r>
              <w:rPr>
                <w:b w:val="false"/>
                <w:bCs w:val="false"/>
                <w:sz w:val="20"/>
                <w:szCs w:val="20"/>
              </w:rPr>
              <w:t xml:space="preserve">Confirmation via OTP</w:t>
            </w:r>
          </w:p>
        </w:tc>
      </w:tr>
      <w:tr>
        <w:tc>
          <w:tcPr>
            <w:tcW w:type="dxa" w:w="1000"/>
            <w:tcMar>
              <w:top w:type="dxa" w:w="100"/>
              <w:left w:type="dxa" w:w="120"/>
              <w:bottom w:type="dxa" w:w="100"/>
              <w:right w:type="dxa" w:w="120"/>
            </w:tcMar>
            <w:vAlign w:val="center"/>
          </w:tcPr>
          <w:p>
            <w:pPr>
              <w:jc w:val="center"/>
            </w:pPr>
            <w:r>
              <w:rPr>
                <w:b/>
                <w:bCs/>
                <w:sz w:val="20"/>
                <w:szCs w:val="20"/>
              </w:rPr>
              <w:t xml:space="preserve">FR-3</w:t>
            </w:r>
          </w:p>
        </w:tc>
        <w:tc>
          <w:tcPr>
            <w:tcW w:type="dxa" w:w="2650"/>
            <w:tcMar>
              <w:top w:type="dxa" w:w="100"/>
              <w:left w:type="dxa" w:w="120"/>
              <w:bottom w:type="dxa" w:w="100"/>
              <w:right w:type="dxa" w:w="120"/>
            </w:tcMar>
            <w:vAlign w:val="center"/>
          </w:tcPr>
          <w:p>
            <w:pPr>
              <w:jc w:val="left"/>
            </w:pPr>
            <w:r>
              <w:rPr>
                <w:b/>
                <w:bCs/>
                <w:sz w:val="20"/>
                <w:szCs w:val="20"/>
              </w:rPr>
              <w:t xml:space="preserve">Emotion Detection</w:t>
            </w:r>
          </w:p>
        </w:tc>
        <w:tc>
          <w:tcPr>
            <w:tcW w:type="dxa" w:w="5700"/>
            <w:tcMar>
              <w:top w:type="dxa" w:w="100"/>
              <w:left w:type="dxa" w:w="120"/>
              <w:bottom w:type="dxa" w:w="100"/>
              <w:right w:type="dxa" w:w="120"/>
            </w:tcMar>
            <w:vAlign w:val="center"/>
          </w:tcPr>
          <w:p>
            <w:pPr>
              <w:pStyle w:val="ListParagraph"/>
              <w:numPr>
                <w:ilvl w:val="0"/>
                <w:numId w:val="1"/>
              </w:numPr>
              <w:jc w:val="left"/>
            </w:pPr>
            <w:r>
              <w:rPr>
                <w:b w:val="false"/>
                <w:bCs w:val="false"/>
                <w:sz w:val="20"/>
                <w:szCs w:val="20"/>
              </w:rPr>
              <w:t xml:space="preserve">Facial expression detection through webcam feed</w:t>
            </w:r>
          </w:p>
          <w:p>
            <w:pPr>
              <w:pStyle w:val="ListParagraph"/>
              <w:numPr>
                <w:ilvl w:val="0"/>
                <w:numId w:val="1"/>
              </w:numPr>
              <w:jc w:val="left"/>
            </w:pPr>
            <w:r>
              <w:rPr>
                <w:b w:val="false"/>
                <w:bCs w:val="false"/>
                <w:sz w:val="20"/>
                <w:szCs w:val="20"/>
              </w:rPr>
              <w:t xml:space="preserve">Voice tone and speech pattern analysis</w:t>
            </w:r>
          </w:p>
          <w:p>
            <w:pPr>
              <w:pStyle w:val="ListParagraph"/>
              <w:numPr>
                <w:ilvl w:val="0"/>
                <w:numId w:val="1"/>
              </w:numPr>
              <w:jc w:val="left"/>
            </w:pPr>
            <w:r>
              <w:rPr>
                <w:b w:val="false"/>
                <w:bCs w:val="false"/>
                <w:sz w:val="20"/>
                <w:szCs w:val="20"/>
              </w:rPr>
              <w:t xml:space="preserve">Text sentiment analysis from chat/quiz responses</w:t>
            </w:r>
          </w:p>
        </w:tc>
      </w:tr>
      <w:tr>
        <w:tc>
          <w:tcPr>
            <w:tcW w:type="dxa" w:w="1000"/>
            <w:tcMar>
              <w:top w:type="dxa" w:w="100"/>
              <w:left w:type="dxa" w:w="120"/>
              <w:bottom w:type="dxa" w:w="100"/>
              <w:right w:type="dxa" w:w="120"/>
            </w:tcMar>
            <w:vAlign w:val="center"/>
          </w:tcPr>
          <w:p>
            <w:pPr>
              <w:jc w:val="center"/>
            </w:pPr>
            <w:r>
              <w:rPr>
                <w:b/>
                <w:bCs/>
                <w:sz w:val="20"/>
                <w:szCs w:val="20"/>
              </w:rPr>
              <w:t xml:space="preserve">FR-4</w:t>
            </w:r>
          </w:p>
        </w:tc>
        <w:tc>
          <w:tcPr>
            <w:tcW w:type="dxa" w:w="2650"/>
            <w:tcMar>
              <w:top w:type="dxa" w:w="100"/>
              <w:left w:type="dxa" w:w="120"/>
              <w:bottom w:type="dxa" w:w="100"/>
              <w:right w:type="dxa" w:w="120"/>
            </w:tcMar>
            <w:vAlign w:val="center"/>
          </w:tcPr>
          <w:p>
            <w:pPr>
              <w:jc w:val="left"/>
            </w:pPr>
            <w:r>
              <w:rPr>
                <w:b/>
                <w:bCs/>
                <w:sz w:val="20"/>
                <w:szCs w:val="20"/>
              </w:rPr>
              <w:t xml:space="preserve">Learning Support Recommendation</w:t>
            </w:r>
          </w:p>
        </w:tc>
        <w:tc>
          <w:tcPr>
            <w:tcW w:type="dxa" w:w="5700"/>
            <w:tcMar>
              <w:top w:type="dxa" w:w="100"/>
              <w:left w:type="dxa" w:w="120"/>
              <w:bottom w:type="dxa" w:w="100"/>
              <w:right w:type="dxa" w:w="120"/>
            </w:tcMar>
            <w:vAlign w:val="center"/>
          </w:tcPr>
          <w:p>
            <w:pPr>
              <w:pStyle w:val="ListParagraph"/>
              <w:numPr>
                <w:ilvl w:val="0"/>
                <w:numId w:val="1"/>
              </w:numPr>
              <w:jc w:val="left"/>
            </w:pPr>
            <w:r>
              <w:rPr>
                <w:b w:val="false"/>
                <w:bCs w:val="false"/>
                <w:sz w:val="20"/>
                <w:szCs w:val="20"/>
              </w:rPr>
              <w:t xml:space="preserve">Personalized content suggestions based on detected emotion</w:t>
            </w:r>
          </w:p>
          <w:p>
            <w:pPr>
              <w:pStyle w:val="ListParagraph"/>
              <w:numPr>
                <w:ilvl w:val="0"/>
                <w:numId w:val="1"/>
              </w:numPr>
              <w:jc w:val="left"/>
            </w:pPr>
            <w:r>
              <w:rPr>
                <w:b w:val="false"/>
                <w:bCs w:val="false"/>
                <w:sz w:val="20"/>
                <w:szCs w:val="20"/>
              </w:rPr>
              <w:t xml:space="preserve">Adaptive difficulty adjustment of learning material</w:t>
            </w:r>
          </w:p>
          <w:p>
            <w:pPr>
              <w:pStyle w:val="ListParagraph"/>
              <w:numPr>
                <w:ilvl w:val="0"/>
                <w:numId w:val="1"/>
              </w:numPr>
              <w:jc w:val="left"/>
            </w:pPr>
            <w:r>
              <w:rPr>
                <w:b w:val="false"/>
                <w:bCs w:val="false"/>
                <w:sz w:val="20"/>
                <w:szCs w:val="20"/>
              </w:rPr>
              <w:t xml:space="preserve">Break/relaxation activity suggestions when stress or fatigue is detected</w:t>
            </w:r>
          </w:p>
        </w:tc>
      </w:tr>
      <w:tr>
        <w:tc>
          <w:tcPr>
            <w:tcW w:type="dxa" w:w="1000"/>
            <w:tcMar>
              <w:top w:type="dxa" w:w="100"/>
              <w:left w:type="dxa" w:w="120"/>
              <w:bottom w:type="dxa" w:w="100"/>
              <w:right w:type="dxa" w:w="120"/>
            </w:tcMar>
            <w:vAlign w:val="center"/>
          </w:tcPr>
          <w:p>
            <w:pPr>
              <w:jc w:val="center"/>
            </w:pPr>
            <w:r>
              <w:rPr>
                <w:b/>
                <w:bCs/>
                <w:sz w:val="20"/>
                <w:szCs w:val="20"/>
              </w:rPr>
              <w:t xml:space="preserve">FR-5</w:t>
            </w:r>
          </w:p>
        </w:tc>
        <w:tc>
          <w:tcPr>
            <w:tcW w:type="dxa" w:w="2650"/>
            <w:tcMar>
              <w:top w:type="dxa" w:w="100"/>
              <w:left w:type="dxa" w:w="120"/>
              <w:bottom w:type="dxa" w:w="100"/>
              <w:right w:type="dxa" w:w="120"/>
            </w:tcMar>
            <w:vAlign w:val="center"/>
          </w:tcPr>
          <w:p>
            <w:pPr>
              <w:jc w:val="left"/>
            </w:pPr>
            <w:r>
              <w:rPr>
                <w:b/>
                <w:bCs/>
                <w:sz w:val="20"/>
                <w:szCs w:val="20"/>
              </w:rPr>
              <w:t xml:space="preserve">Dashboard &amp; Analytics</w:t>
            </w:r>
          </w:p>
        </w:tc>
        <w:tc>
          <w:tcPr>
            <w:tcW w:type="dxa" w:w="5700"/>
            <w:tcMar>
              <w:top w:type="dxa" w:w="100"/>
              <w:left w:type="dxa" w:w="120"/>
              <w:bottom w:type="dxa" w:w="100"/>
              <w:right w:type="dxa" w:w="120"/>
            </w:tcMar>
            <w:vAlign w:val="center"/>
          </w:tcPr>
          <w:p>
            <w:pPr>
              <w:pStyle w:val="ListParagraph"/>
              <w:numPr>
                <w:ilvl w:val="0"/>
                <w:numId w:val="1"/>
              </w:numPr>
              <w:jc w:val="left"/>
            </w:pPr>
            <w:r>
              <w:rPr>
                <w:b w:val="false"/>
                <w:bCs w:val="false"/>
                <w:sz w:val="20"/>
                <w:szCs w:val="20"/>
              </w:rPr>
              <w:t xml:space="preserve">Student emotion-trend dashboard</w:t>
            </w:r>
          </w:p>
          <w:p>
            <w:pPr>
              <w:pStyle w:val="ListParagraph"/>
              <w:numPr>
                <w:ilvl w:val="0"/>
                <w:numId w:val="1"/>
              </w:numPr>
              <w:jc w:val="left"/>
            </w:pPr>
            <w:r>
              <w:rPr>
                <w:b w:val="false"/>
                <w:bCs w:val="false"/>
                <w:sz w:val="20"/>
                <w:szCs w:val="20"/>
              </w:rPr>
              <w:t xml:space="preserve">Teacher/parent monitoring dashboard</w:t>
            </w:r>
          </w:p>
          <w:p>
            <w:pPr>
              <w:pStyle w:val="ListParagraph"/>
              <w:numPr>
                <w:ilvl w:val="0"/>
                <w:numId w:val="1"/>
              </w:numPr>
              <w:jc w:val="left"/>
            </w:pPr>
            <w:r>
              <w:rPr>
                <w:b w:val="false"/>
                <w:bCs w:val="false"/>
                <w:sz w:val="20"/>
                <w:szCs w:val="20"/>
              </w:rPr>
              <w:t xml:space="preserve">Weekly emotion-learning progress reports</w:t>
            </w:r>
          </w:p>
        </w:tc>
      </w:tr>
      <w:tr>
        <w:tc>
          <w:tcPr>
            <w:tcW w:type="dxa" w:w="1000"/>
            <w:tcMar>
              <w:top w:type="dxa" w:w="100"/>
              <w:left w:type="dxa" w:w="120"/>
              <w:bottom w:type="dxa" w:w="100"/>
              <w:right w:type="dxa" w:w="120"/>
            </w:tcMar>
            <w:vAlign w:val="center"/>
          </w:tcPr>
          <w:p>
            <w:pPr>
              <w:jc w:val="center"/>
            </w:pPr>
            <w:r>
              <w:rPr>
                <w:b/>
                <w:bCs/>
                <w:sz w:val="20"/>
                <w:szCs w:val="20"/>
              </w:rPr>
              <w:t xml:space="preserve">FR-6</w:t>
            </w:r>
          </w:p>
        </w:tc>
        <w:tc>
          <w:tcPr>
            <w:tcW w:type="dxa" w:w="2650"/>
            <w:tcMar>
              <w:top w:type="dxa" w:w="100"/>
              <w:left w:type="dxa" w:w="120"/>
              <w:bottom w:type="dxa" w:w="100"/>
              <w:right w:type="dxa" w:w="120"/>
            </w:tcMar>
            <w:vAlign w:val="center"/>
          </w:tcPr>
          <w:p>
            <w:pPr>
              <w:jc w:val="left"/>
            </w:pPr>
            <w:r>
              <w:rPr>
                <w:b/>
                <w:bCs/>
                <w:sz w:val="20"/>
                <w:szCs w:val="20"/>
              </w:rPr>
              <w:t xml:space="preserve">Feedback &amp; Alerts</w:t>
            </w:r>
          </w:p>
        </w:tc>
        <w:tc>
          <w:tcPr>
            <w:tcW w:type="dxa" w:w="5700"/>
            <w:tcMar>
              <w:top w:type="dxa" w:w="100"/>
              <w:left w:type="dxa" w:w="120"/>
              <w:bottom w:type="dxa" w:w="100"/>
              <w:right w:type="dxa" w:w="120"/>
            </w:tcMar>
            <w:vAlign w:val="center"/>
          </w:tcPr>
          <w:p>
            <w:pPr>
              <w:pStyle w:val="ListParagraph"/>
              <w:numPr>
                <w:ilvl w:val="0"/>
                <w:numId w:val="1"/>
              </w:numPr>
              <w:jc w:val="left"/>
            </w:pPr>
            <w:r>
              <w:rPr>
                <w:b w:val="false"/>
                <w:bCs w:val="false"/>
                <w:sz w:val="20"/>
                <w:szCs w:val="20"/>
              </w:rPr>
              <w:t xml:space="preserve">Real-time alert to teacher on negative emotion spikes</w:t>
            </w:r>
          </w:p>
          <w:p>
            <w:pPr>
              <w:pStyle w:val="ListParagraph"/>
              <w:numPr>
                <w:ilvl w:val="0"/>
                <w:numId w:val="1"/>
              </w:numPr>
              <w:jc w:val="left"/>
            </w:pPr>
            <w:r>
              <w:rPr>
                <w:b w:val="false"/>
                <w:bCs w:val="false"/>
                <w:sz w:val="20"/>
                <w:szCs w:val="20"/>
              </w:rPr>
              <w:t xml:space="preserve">Student self-feedback and mood check-in option</w:t>
            </w:r>
          </w:p>
          <w:p>
            <w:pPr>
              <w:pStyle w:val="ListParagraph"/>
              <w:numPr>
                <w:ilvl w:val="0"/>
                <w:numId w:val="1"/>
              </w:numPr>
              <w:jc w:val="left"/>
            </w:pPr>
            <w:r>
              <w:rPr>
                <w:b w:val="false"/>
                <w:bCs w:val="false"/>
                <w:sz w:val="20"/>
                <w:szCs w:val="20"/>
              </w:rPr>
              <w:t xml:space="preserve">Notification system for timely interventions</w:t>
            </w:r>
          </w:p>
        </w:tc>
      </w:tr>
    </w:tbl>
    <w:p>
      <w:pPr>
        <w:spacing w:before="200"/>
      </w:pPr>
    </w:p>
    <w:p>
      <w:pPr>
        <w:pStyle w:val="Heading1"/>
        <w:spacing w:after="150" w:before="300"/>
      </w:pPr>
      <w:r>
        <w:rPr>
          <w:b/>
          <w:bCs/>
          <w:color w:val="1F3864"/>
          <w:sz w:val="26"/>
          <w:szCs w:val="26"/>
        </w:rPr>
        <w:t xml:space="preserve">Non-functional Requirements:</w:t>
      </w:r>
    </w:p>
    <w:p>
      <w:pPr>
        <w:spacing w:after="150"/>
      </w:pPr>
      <w:r>
        <w:rPr>
          <w:i/>
          <w:iCs/>
          <w:sz w:val="21"/>
          <w:szCs w:val="21"/>
        </w:rPr>
        <w:t xml:space="preserve">Following are the non-functional requirements of the proposed solution.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50"/>
      </w:tblGrid>
      <w:tr>
        <w:tc>
          <w:tcPr>
            <w:tcW w:type="dxa" w:w="1000"/>
            <w:shd w:fill="2F5496" w:val="clear"/>
            <w:tcMar>
              <w:top w:type="dxa" w:w="100"/>
              <w:left w:type="dxa" w:w="120"/>
              <w:bottom w:type="dxa" w:w="100"/>
              <w:right w:type="dxa" w:w="120"/>
            </w:tcMar>
            <w:vAlign w:val="center"/>
          </w:tcPr>
          <w:p>
            <w:pPr>
              <w:jc w:val="center"/>
            </w:pPr>
            <w:r>
              <w:rPr>
                <w:b/>
                <w:bCs/>
                <w:color w:val="FFFFFF"/>
                <w:sz w:val="21"/>
                <w:szCs w:val="21"/>
              </w:rPr>
              <w:t xml:space="preserve">FR No.</w:t>
            </w:r>
          </w:p>
        </w:tc>
        <w:tc>
          <w:tcPr>
            <w:tcW w:type="dxa" w:w="2200"/>
            <w:shd w:fill="2F5496" w:val="clear"/>
            <w:tcMar>
              <w:top w:type="dxa" w:w="100"/>
              <w:left w:type="dxa" w:w="120"/>
              <w:bottom w:type="dxa" w:w="100"/>
              <w:right w:type="dxa" w:w="120"/>
            </w:tcMar>
            <w:vAlign w:val="center"/>
          </w:tcPr>
          <w:p>
            <w:pPr>
              <w:jc w:val="center"/>
            </w:pPr>
            <w:r>
              <w:rPr>
                <w:b/>
                <w:bCs/>
                <w:color w:val="FFFFFF"/>
                <w:sz w:val="21"/>
                <w:szCs w:val="21"/>
              </w:rPr>
              <w:t xml:space="preserve">Non-Functional Requirement</w:t>
            </w:r>
          </w:p>
        </w:tc>
        <w:tc>
          <w:tcPr>
            <w:tcW w:type="dxa" w:w="6150"/>
            <w:shd w:fill="2F5496" w:val="clear"/>
            <w:tcMar>
              <w:top w:type="dxa" w:w="100"/>
              <w:left w:type="dxa" w:w="120"/>
              <w:bottom w:type="dxa" w:w="100"/>
              <w:right w:type="dxa" w:w="120"/>
            </w:tcMar>
            <w:vAlign w:val="center"/>
          </w:tcPr>
          <w:p>
            <w:pPr>
              <w:jc w:val="center"/>
            </w:pPr>
            <w:r>
              <w:rPr>
                <w:b/>
                <w:bCs/>
                <w:color w:val="FFFFFF"/>
                <w:sz w:val="21"/>
                <w:szCs w:val="21"/>
              </w:rPr>
              <w:t xml:space="preserve">Description</w:t>
            </w:r>
          </w:p>
        </w:tc>
      </w:tr>
      <w:tr>
        <w:tc>
          <w:tcPr>
            <w:tcW w:type="dxa" w:w="1000"/>
            <w:tcMar>
              <w:top w:type="dxa" w:w="100"/>
              <w:left w:type="dxa" w:w="120"/>
              <w:bottom w:type="dxa" w:w="100"/>
              <w:right w:type="dxa" w:w="120"/>
            </w:tcMar>
            <w:vAlign w:val="center"/>
          </w:tcPr>
          <w:p>
            <w:pPr>
              <w:jc w:val="center"/>
            </w:pPr>
            <w:r>
              <w:rPr>
                <w:b/>
                <w:bCs/>
                <w:sz w:val="20"/>
                <w:szCs w:val="20"/>
              </w:rPr>
              <w:t xml:space="preserve">NFR-1</w:t>
            </w:r>
          </w:p>
        </w:tc>
        <w:tc>
          <w:tcPr>
            <w:tcW w:type="dxa" w:w="2200"/>
            <w:tcMar>
              <w:top w:type="dxa" w:w="100"/>
              <w:left w:type="dxa" w:w="120"/>
              <w:bottom w:type="dxa" w:w="100"/>
              <w:right w:type="dxa" w:w="120"/>
            </w:tcMar>
            <w:vAlign w:val="center"/>
          </w:tcPr>
          <w:p>
            <w:pPr>
              <w:jc w:val="left"/>
            </w:pPr>
            <w:r>
              <w:rPr>
                <w:b/>
                <w:bCs/>
                <w:sz w:val="20"/>
                <w:szCs w:val="20"/>
              </w:rPr>
              <w:t xml:space="preserve">Usability</w:t>
            </w:r>
          </w:p>
        </w:tc>
        <w:tc>
          <w:tcPr>
            <w:tcW w:type="dxa" w:w="6150"/>
            <w:tcMar>
              <w:top w:type="dxa" w:w="100"/>
              <w:left w:type="dxa" w:w="120"/>
              <w:bottom w:type="dxa" w:w="100"/>
              <w:right w:type="dxa" w:w="120"/>
            </w:tcMar>
            <w:vAlign w:val="center"/>
          </w:tcPr>
          <w:p>
            <w:pPr>
              <w:jc w:val="left"/>
            </w:pPr>
            <w:r>
              <w:rPr>
                <w:b w:val="false"/>
                <w:bCs w:val="false"/>
                <w:sz w:val="20"/>
                <w:szCs w:val="20"/>
              </w:rPr>
              <w:t xml:space="preserve">The system shall provide a simple, intuitive interface for students, teachers, and parents, requiring minimal training, and shall follow accessibility guidelines (WCAG 2.1) for inclusive use.</w:t>
            </w:r>
          </w:p>
        </w:tc>
      </w:tr>
      <w:tr>
        <w:tc>
          <w:tcPr>
            <w:tcW w:type="dxa" w:w="1000"/>
            <w:tcMar>
              <w:top w:type="dxa" w:w="100"/>
              <w:left w:type="dxa" w:w="120"/>
              <w:bottom w:type="dxa" w:w="100"/>
              <w:right w:type="dxa" w:w="120"/>
            </w:tcMar>
            <w:vAlign w:val="center"/>
          </w:tcPr>
          <w:p>
            <w:pPr>
              <w:jc w:val="center"/>
            </w:pPr>
            <w:r>
              <w:rPr>
                <w:b/>
                <w:bCs/>
                <w:sz w:val="20"/>
                <w:szCs w:val="20"/>
              </w:rPr>
              <w:t xml:space="preserve">NFR-2</w:t>
            </w:r>
          </w:p>
        </w:tc>
        <w:tc>
          <w:tcPr>
            <w:tcW w:type="dxa" w:w="2200"/>
            <w:tcMar>
              <w:top w:type="dxa" w:w="100"/>
              <w:left w:type="dxa" w:w="120"/>
              <w:bottom w:type="dxa" w:w="100"/>
              <w:right w:type="dxa" w:w="120"/>
            </w:tcMar>
            <w:vAlign w:val="center"/>
          </w:tcPr>
          <w:p>
            <w:pPr>
              <w:jc w:val="left"/>
            </w:pPr>
            <w:r>
              <w:rPr>
                <w:b/>
                <w:bCs/>
                <w:sz w:val="20"/>
                <w:szCs w:val="20"/>
              </w:rPr>
              <w:t xml:space="preserve">Security</w:t>
            </w:r>
          </w:p>
        </w:tc>
        <w:tc>
          <w:tcPr>
            <w:tcW w:type="dxa" w:w="6150"/>
            <w:tcMar>
              <w:top w:type="dxa" w:w="100"/>
              <w:left w:type="dxa" w:w="120"/>
              <w:bottom w:type="dxa" w:w="100"/>
              <w:right w:type="dxa" w:w="120"/>
            </w:tcMar>
            <w:vAlign w:val="center"/>
          </w:tcPr>
          <w:p>
            <w:pPr>
              <w:jc w:val="left"/>
            </w:pPr>
            <w:r>
              <w:rPr>
                <w:b w:val="false"/>
                <w:bCs w:val="false"/>
                <w:sz w:val="20"/>
                <w:szCs w:val="20"/>
              </w:rPr>
              <w:t xml:space="preserve">All emotion, biometric, and learning data shall be encrypted in transit and at rest, with role-based access control and compliance with data privacy regulations such as GDPR/FERPA.</w:t>
            </w:r>
          </w:p>
        </w:tc>
      </w:tr>
      <w:tr>
        <w:tc>
          <w:tcPr>
            <w:tcW w:type="dxa" w:w="1000"/>
            <w:tcMar>
              <w:top w:type="dxa" w:w="100"/>
              <w:left w:type="dxa" w:w="120"/>
              <w:bottom w:type="dxa" w:w="100"/>
              <w:right w:type="dxa" w:w="120"/>
            </w:tcMar>
            <w:vAlign w:val="center"/>
          </w:tcPr>
          <w:p>
            <w:pPr>
              <w:jc w:val="center"/>
            </w:pPr>
            <w:r>
              <w:rPr>
                <w:b/>
                <w:bCs/>
                <w:sz w:val="20"/>
                <w:szCs w:val="20"/>
              </w:rPr>
              <w:t xml:space="preserve">NFR-3</w:t>
            </w:r>
          </w:p>
        </w:tc>
        <w:tc>
          <w:tcPr>
            <w:tcW w:type="dxa" w:w="2200"/>
            <w:tcMar>
              <w:top w:type="dxa" w:w="100"/>
              <w:left w:type="dxa" w:w="120"/>
              <w:bottom w:type="dxa" w:w="100"/>
              <w:right w:type="dxa" w:w="120"/>
            </w:tcMar>
            <w:vAlign w:val="center"/>
          </w:tcPr>
          <w:p>
            <w:pPr>
              <w:jc w:val="left"/>
            </w:pPr>
            <w:r>
              <w:rPr>
                <w:b/>
                <w:bCs/>
                <w:sz w:val="20"/>
                <w:szCs w:val="20"/>
              </w:rPr>
              <w:t xml:space="preserve">Reliability</w:t>
            </w:r>
          </w:p>
        </w:tc>
        <w:tc>
          <w:tcPr>
            <w:tcW w:type="dxa" w:w="6150"/>
            <w:tcMar>
              <w:top w:type="dxa" w:w="100"/>
              <w:left w:type="dxa" w:w="120"/>
              <w:bottom w:type="dxa" w:w="100"/>
              <w:right w:type="dxa" w:w="120"/>
            </w:tcMar>
            <w:vAlign w:val="center"/>
          </w:tcPr>
          <w:p>
            <w:pPr>
              <w:jc w:val="left"/>
            </w:pPr>
            <w:r>
              <w:rPr>
                <w:b w:val="false"/>
                <w:bCs w:val="false"/>
                <w:sz w:val="20"/>
                <w:szCs w:val="20"/>
              </w:rPr>
              <w:t xml:space="preserve">The system shall maintain consistent and accurate emotion detection results, with robust error handling and automatic recovery in case of module failure.</w:t>
            </w:r>
          </w:p>
        </w:tc>
      </w:tr>
      <w:tr>
        <w:tc>
          <w:tcPr>
            <w:tcW w:type="dxa" w:w="1000"/>
            <w:tcMar>
              <w:top w:type="dxa" w:w="100"/>
              <w:left w:type="dxa" w:w="120"/>
              <w:bottom w:type="dxa" w:w="100"/>
              <w:right w:type="dxa" w:w="120"/>
            </w:tcMar>
            <w:vAlign w:val="center"/>
          </w:tcPr>
          <w:p>
            <w:pPr>
              <w:jc w:val="center"/>
            </w:pPr>
            <w:r>
              <w:rPr>
                <w:b/>
                <w:bCs/>
                <w:sz w:val="20"/>
                <w:szCs w:val="20"/>
              </w:rPr>
              <w:t xml:space="preserve">NFR-4</w:t>
            </w:r>
          </w:p>
        </w:tc>
        <w:tc>
          <w:tcPr>
            <w:tcW w:type="dxa" w:w="2200"/>
            <w:tcMar>
              <w:top w:type="dxa" w:w="100"/>
              <w:left w:type="dxa" w:w="120"/>
              <w:bottom w:type="dxa" w:w="100"/>
              <w:right w:type="dxa" w:w="120"/>
            </w:tcMar>
            <w:vAlign w:val="center"/>
          </w:tcPr>
          <w:p>
            <w:pPr>
              <w:jc w:val="left"/>
            </w:pPr>
            <w:r>
              <w:rPr>
                <w:b/>
                <w:bCs/>
                <w:sz w:val="20"/>
                <w:szCs w:val="20"/>
              </w:rPr>
              <w:t xml:space="preserve">Performance</w:t>
            </w:r>
          </w:p>
        </w:tc>
        <w:tc>
          <w:tcPr>
            <w:tcW w:type="dxa" w:w="6150"/>
            <w:tcMar>
              <w:top w:type="dxa" w:w="100"/>
              <w:left w:type="dxa" w:w="120"/>
              <w:bottom w:type="dxa" w:w="100"/>
              <w:right w:type="dxa" w:w="120"/>
            </w:tcMar>
            <w:vAlign w:val="center"/>
          </w:tcPr>
          <w:p>
            <w:pPr>
              <w:jc w:val="left"/>
            </w:pPr>
            <w:r>
              <w:rPr>
                <w:b w:val="false"/>
                <w:bCs w:val="false"/>
                <w:sz w:val="20"/>
                <w:szCs w:val="20"/>
              </w:rPr>
              <w:t xml:space="preserve">Emotion detection and recommendation generation shall complete within 2 seconds, supporting real-time processing of video, audio, and text streams.</w:t>
            </w:r>
          </w:p>
        </w:tc>
      </w:tr>
      <w:tr>
        <w:tc>
          <w:tcPr>
            <w:tcW w:type="dxa" w:w="1000"/>
            <w:tcMar>
              <w:top w:type="dxa" w:w="100"/>
              <w:left w:type="dxa" w:w="120"/>
              <w:bottom w:type="dxa" w:w="100"/>
              <w:right w:type="dxa" w:w="120"/>
            </w:tcMar>
            <w:vAlign w:val="center"/>
          </w:tcPr>
          <w:p>
            <w:pPr>
              <w:jc w:val="center"/>
            </w:pPr>
            <w:r>
              <w:rPr>
                <w:b/>
                <w:bCs/>
                <w:sz w:val="20"/>
                <w:szCs w:val="20"/>
              </w:rPr>
              <w:t xml:space="preserve">NFR-5</w:t>
            </w:r>
          </w:p>
        </w:tc>
        <w:tc>
          <w:tcPr>
            <w:tcW w:type="dxa" w:w="2200"/>
            <w:tcMar>
              <w:top w:type="dxa" w:w="100"/>
              <w:left w:type="dxa" w:w="120"/>
              <w:bottom w:type="dxa" w:w="100"/>
              <w:right w:type="dxa" w:w="120"/>
            </w:tcMar>
            <w:vAlign w:val="center"/>
          </w:tcPr>
          <w:p>
            <w:pPr>
              <w:jc w:val="left"/>
            </w:pPr>
            <w:r>
              <w:rPr>
                <w:b/>
                <w:bCs/>
                <w:sz w:val="20"/>
                <w:szCs w:val="20"/>
              </w:rPr>
              <w:t xml:space="preserve">Availability</w:t>
            </w:r>
          </w:p>
        </w:tc>
        <w:tc>
          <w:tcPr>
            <w:tcW w:type="dxa" w:w="6150"/>
            <w:tcMar>
              <w:top w:type="dxa" w:w="100"/>
              <w:left w:type="dxa" w:w="120"/>
              <w:bottom w:type="dxa" w:w="100"/>
              <w:right w:type="dxa" w:w="120"/>
            </w:tcMar>
            <w:vAlign w:val="center"/>
          </w:tcPr>
          <w:p>
            <w:pPr>
              <w:jc w:val="left"/>
            </w:pPr>
            <w:r>
              <w:rPr>
                <w:b w:val="false"/>
                <w:bCs w:val="false"/>
                <w:sz w:val="20"/>
                <w:szCs w:val="20"/>
              </w:rPr>
              <w:t xml:space="preserve">The system shall be available 24/7 with a minimum uptime of 99.5%, supported by redundant servers and cloud-based deployment.</w:t>
            </w:r>
          </w:p>
        </w:tc>
      </w:tr>
      <w:tr>
        <w:tc>
          <w:tcPr>
            <w:tcW w:type="dxa" w:w="1000"/>
            <w:tcMar>
              <w:top w:type="dxa" w:w="100"/>
              <w:left w:type="dxa" w:w="120"/>
              <w:bottom w:type="dxa" w:w="100"/>
              <w:right w:type="dxa" w:w="120"/>
            </w:tcMar>
            <w:vAlign w:val="center"/>
          </w:tcPr>
          <w:p>
            <w:pPr>
              <w:jc w:val="center"/>
            </w:pPr>
            <w:r>
              <w:rPr>
                <w:b/>
                <w:bCs/>
                <w:sz w:val="20"/>
                <w:szCs w:val="20"/>
              </w:rPr>
              <w:t xml:space="preserve">NFR-6</w:t>
            </w:r>
          </w:p>
        </w:tc>
        <w:tc>
          <w:tcPr>
            <w:tcW w:type="dxa" w:w="2200"/>
            <w:tcMar>
              <w:top w:type="dxa" w:w="100"/>
              <w:left w:type="dxa" w:w="120"/>
              <w:bottom w:type="dxa" w:w="100"/>
              <w:right w:type="dxa" w:w="120"/>
            </w:tcMar>
            <w:vAlign w:val="center"/>
          </w:tcPr>
          <w:p>
            <w:pPr>
              <w:jc w:val="left"/>
            </w:pPr>
            <w:r>
              <w:rPr>
                <w:b/>
                <w:bCs/>
                <w:sz w:val="20"/>
                <w:szCs w:val="20"/>
              </w:rPr>
              <w:t xml:space="preserve">Scalability</w:t>
            </w:r>
          </w:p>
        </w:tc>
        <w:tc>
          <w:tcPr>
            <w:tcW w:type="dxa" w:w="6150"/>
            <w:tcMar>
              <w:top w:type="dxa" w:w="100"/>
              <w:left w:type="dxa" w:w="120"/>
              <w:bottom w:type="dxa" w:w="100"/>
              <w:right w:type="dxa" w:w="120"/>
            </w:tcMar>
            <w:vAlign w:val="center"/>
          </w:tcPr>
          <w:p>
            <w:pPr>
              <w:jc w:val="left"/>
            </w:pPr>
            <w:r>
              <w:rPr>
                <w:b w:val="false"/>
                <w:bCs w:val="false"/>
                <w:sz w:val="20"/>
                <w:szCs w:val="20"/>
              </w:rPr>
              <w:t xml:space="preserve">The architecture shall scale from a single classroom to district/institution-wide deployment, supporting 100,000+ concurrent users through a microservices-based design.</w:t>
            </w:r>
          </w:p>
        </w:tc>
      </w:tr>
    </w:tbl>
    <w:p>
      <w:pPr>
        <w:pageBreakBefore/>
      </w:pPr>
    </w:p>
    <w:p>
      <w:pPr>
        <w:pStyle w:val="Heading1"/>
        <w:spacing w:after="150" w:before="300"/>
      </w:pPr>
      <w:r>
        <w:rPr>
          <w:b/>
          <w:bCs/>
          <w:color w:val="1F3864"/>
          <w:sz w:val="26"/>
          <w:szCs w:val="26"/>
        </w:rPr>
        <w:t xml:space="preserve">System Diagrams:</w:t>
      </w:r>
    </w:p>
    <w:p>
      <w:pPr>
        <w:pStyle w:val="Heading2"/>
        <w:spacing w:after="100" w:before="200"/>
      </w:pPr>
      <w:r>
        <w:rPr>
          <w:b/>
          <w:bCs/>
          <w:color w:val="2F5496"/>
          <w:sz w:val="23"/>
          <w:szCs w:val="23"/>
        </w:rPr>
        <w:t xml:space="preserve">1. System Architecture Diagram</w:t>
      </w:r>
    </w:p>
    <w:p>
      <w:pPr>
        <w:spacing w:after="150"/>
      </w:pPr>
      <w:r>
        <w:rPr>
          <w:sz w:val="20"/>
          <w:szCs w:val="20"/>
        </w:rPr>
        <w:t xml:space="preserve">The diagram below illustrates the overall architecture of the Emotion Detection and Learning Support Engine, showing how input data flows from capture through emotion classification into the learning support engine, and finally to recommendations, dashboards, and alerts.</w:t>
      </w:r>
    </w:p>
    <w:p>
      <w:pPr>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86150"/>
                    </a:xfrm>
                    <a:prstGeom prst="rect">
                      <a:avLst/>
                    </a:prstGeom>
                  </pic:spPr>
                </pic:pic>
              </a:graphicData>
            </a:graphic>
          </wp:inline>
        </w:drawing>
      </w:r>
    </w:p>
    <w:p>
      <w:pPr>
        <w:spacing w:before="250"/>
      </w:pPr>
    </w:p>
    <w:p>
      <w:pPr>
        <w:pStyle w:val="Heading2"/>
        <w:spacing w:after="100" w:before="200"/>
      </w:pPr>
      <w:r>
        <w:rPr>
          <w:b/>
          <w:bCs/>
          <w:color w:val="2F5496"/>
          <w:sz w:val="23"/>
          <w:szCs w:val="23"/>
        </w:rPr>
        <w:t xml:space="preserve">2. Process Flow Diagram</w:t>
      </w:r>
    </w:p>
    <w:p>
      <w:pPr>
        <w:spacing w:after="150"/>
      </w:pPr>
      <w:r>
        <w:rPr>
          <w:sz w:val="20"/>
          <w:szCs w:val="20"/>
        </w:rPr>
        <w:t xml:space="preserve">The process flow below shows the step-by-step journey of a student interacting with the system, from login to real-time emotional analysis, adaptive content delivery, and dashboard updates for teachers.</w:t>
      </w:r>
    </w:p>
    <w:p>
      <w:pPr>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14500"/>
                    </a:xfrm>
                    <a:prstGeom prst="rect">
                      <a:avLst/>
                    </a:prstGeom>
                  </pic:spPr>
                </pic:pic>
              </a:graphicData>
            </a:graphic>
          </wp:inline>
        </w:drawing>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765ea34566a94c3c62716c88522c038f1477cc.png"/><Relationship Id="rId8" Type="http://schemas.openxmlformats.org/officeDocument/2006/relationships/image" Target="media/2613ab052ccd8aa3f6f326f8b16074c42649011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2026-07-07T05:44:06.342Z</dcterms:created>
  <dcterms:modified xsi:type="dcterms:W3CDTF">2026-07-07T05:44:06.342Z</dcterms:modified>
</cp:coreProperties>
</file>

<file path=docProps/custom.xml><?xml version="1.0" encoding="utf-8"?>
<Properties xmlns="http://schemas.openxmlformats.org/officeDocument/2006/custom-properties" xmlns:vt="http://schemas.openxmlformats.org/officeDocument/2006/docPropsVTypes"/>
</file>