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86644">
      <w:pPr>
        <w:spacing w:after="100"/>
        <w:jc w:val="center"/>
      </w:pPr>
      <w:r>
        <w:rPr>
          <w:b/>
          <w:bCs/>
          <w:color w:val="1F3864"/>
          <w:sz w:val="30"/>
          <w:szCs w:val="30"/>
        </w:rPr>
        <w:t>Project Design Phase-II</w:t>
      </w:r>
    </w:p>
    <w:p w14:paraId="2D70063B">
      <w:pPr>
        <w:spacing w:after="250"/>
        <w:jc w:val="center"/>
      </w:pPr>
      <w:r>
        <w:rPr>
          <w:b/>
          <w:bCs/>
          <w:color w:val="2F5496"/>
          <w:sz w:val="26"/>
          <w:szCs w:val="26"/>
        </w:rPr>
        <w:t>Technology Stack (Architecture &amp; Stack)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5F5E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BFC"/>
            <w:tcMar>
              <w:top w:w="80" w:type="dxa"/>
              <w:left w:w="120" w:type="dxa"/>
              <w:bottom w:w="80" w:type="dxa"/>
              <w:right w:w="120" w:type="dxa"/>
            </w:tcMar>
          </w:tcPr>
          <w:p w14:paraId="20ADA8D5">
            <w:r>
              <w:rPr>
                <w:b/>
                <w:bCs/>
                <w:sz w:val="21"/>
                <w:szCs w:val="21"/>
              </w:rPr>
              <w:t>Date</w:t>
            </w:r>
          </w:p>
        </w:tc>
        <w:tc>
          <w:tcPr>
            <w:tcW w:w="6850" w:type="dxa"/>
            <w:tcMar>
              <w:top w:w="80" w:type="dxa"/>
              <w:left w:w="120" w:type="dxa"/>
              <w:bottom w:w="80" w:type="dxa"/>
              <w:right w:w="120" w:type="dxa"/>
            </w:tcMar>
          </w:tcPr>
          <w:p w14:paraId="1D21EC80">
            <w:r>
              <w:rPr>
                <w:sz w:val="21"/>
                <w:szCs w:val="21"/>
              </w:rPr>
              <w:t>07 July 2026</w:t>
            </w:r>
          </w:p>
        </w:tc>
      </w:tr>
      <w:tr w14:paraId="144C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BFC"/>
            <w:tcMar>
              <w:top w:w="80" w:type="dxa"/>
              <w:left w:w="120" w:type="dxa"/>
              <w:bottom w:w="80" w:type="dxa"/>
              <w:right w:w="120" w:type="dxa"/>
            </w:tcMar>
          </w:tcPr>
          <w:p w14:paraId="3561ACA7">
            <w:r>
              <w:rPr>
                <w:b/>
                <w:bCs/>
                <w:sz w:val="21"/>
                <w:szCs w:val="21"/>
              </w:rPr>
              <w:t>Team ID</w:t>
            </w:r>
          </w:p>
        </w:tc>
        <w:tc>
          <w:tcPr>
            <w:tcW w:w="6850" w:type="dxa"/>
            <w:tcMar>
              <w:top w:w="80" w:type="dxa"/>
              <w:left w:w="120" w:type="dxa"/>
              <w:bottom w:w="80" w:type="dxa"/>
              <w:right w:w="120" w:type="dxa"/>
            </w:tcMar>
          </w:tcPr>
          <w:p w14:paraId="03F5BEEF">
            <w:r>
              <w:rPr>
                <w:sz w:val="21"/>
                <w:szCs w:val="21"/>
              </w:rPr>
              <w:t>SWTID-2026-2247</w:t>
            </w:r>
          </w:p>
        </w:tc>
      </w:tr>
      <w:tr w14:paraId="0C8E1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BFC"/>
            <w:tcMar>
              <w:top w:w="80" w:type="dxa"/>
              <w:left w:w="120" w:type="dxa"/>
              <w:bottom w:w="80" w:type="dxa"/>
              <w:right w:w="120" w:type="dxa"/>
            </w:tcMar>
          </w:tcPr>
          <w:p w14:paraId="2F077AFD">
            <w:r>
              <w:rPr>
                <w:b/>
                <w:bCs/>
                <w:sz w:val="21"/>
                <w:szCs w:val="21"/>
              </w:rPr>
              <w:t>Project Name</w:t>
            </w:r>
          </w:p>
        </w:tc>
        <w:tc>
          <w:tcPr>
            <w:tcW w:w="6850" w:type="dxa"/>
            <w:tcMar>
              <w:top w:w="80" w:type="dxa"/>
              <w:left w:w="120" w:type="dxa"/>
              <w:bottom w:w="80" w:type="dxa"/>
              <w:right w:w="120" w:type="dxa"/>
            </w:tcMar>
          </w:tcPr>
          <w:p w14:paraId="5133C6A3">
            <w:r>
              <w:rPr>
                <w:sz w:val="21"/>
                <w:szCs w:val="21"/>
              </w:rPr>
              <w:t>Emotion Detection and Learning Support Engine</w:t>
            </w:r>
          </w:p>
        </w:tc>
      </w:tr>
      <w:tr w14:paraId="5B8E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BFC"/>
            <w:tcMar>
              <w:top w:w="80" w:type="dxa"/>
              <w:left w:w="120" w:type="dxa"/>
              <w:bottom w:w="80" w:type="dxa"/>
              <w:right w:w="120" w:type="dxa"/>
            </w:tcMar>
          </w:tcPr>
          <w:p w14:paraId="26DE2AEF">
            <w:r>
              <w:rPr>
                <w:b/>
                <w:bCs/>
                <w:sz w:val="21"/>
                <w:szCs w:val="21"/>
              </w:rPr>
              <w:t>Maximum Marks</w:t>
            </w:r>
          </w:p>
        </w:tc>
        <w:tc>
          <w:tcPr>
            <w:tcW w:w="6850" w:type="dxa"/>
            <w:tcMar>
              <w:top w:w="80" w:type="dxa"/>
              <w:left w:w="120" w:type="dxa"/>
              <w:bottom w:w="80" w:type="dxa"/>
              <w:right w:w="120" w:type="dxa"/>
            </w:tcMar>
          </w:tcPr>
          <w:p w14:paraId="0E1EBE79">
            <w:r>
              <w:rPr>
                <w:sz w:val="21"/>
                <w:szCs w:val="21"/>
              </w:rPr>
              <w:t>4 Marks</w:t>
            </w:r>
          </w:p>
        </w:tc>
      </w:tr>
    </w:tbl>
    <w:p w14:paraId="590A6FC0">
      <w:pPr>
        <w:pStyle w:val="2"/>
        <w:spacing w:before="250" w:after="130"/>
      </w:pPr>
      <w:r>
        <w:rPr>
          <w:b/>
          <w:bCs/>
          <w:color w:val="1F3864"/>
          <w:sz w:val="26"/>
          <w:szCs w:val="26"/>
        </w:rPr>
        <w:t>Technical Architecture:</w:t>
      </w:r>
    </w:p>
    <w:p w14:paraId="48BF9539">
      <w:pPr>
        <w:spacing w:after="80"/>
      </w:pPr>
      <w:r>
        <w:rPr>
          <w:sz w:val="20"/>
          <w:szCs w:val="20"/>
        </w:rPr>
        <w:t>Following the reference pattern's USER / CLOUD / ADMIN swimlane style, the diagram below shows the Student on the left initiating input (webcam, mic, or chat), the Cloud in the center performing emotion detection, sentiment analysis, and generating adaptive learning recommendations, and the Teacher/Admin on the right receiving dashboard updates and real-time alerts.</w:t>
      </w:r>
    </w:p>
    <w:p w14:paraId="4E221881">
      <w:pPr>
        <w:spacing w:before="150" w:after="150"/>
        <w:jc w:val="center"/>
      </w:pPr>
      <w:r>
        <w:drawing>
          <wp:inline distT="0" distB="0" distL="0" distR="0">
            <wp:extent cx="542925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429250" cy="3657600"/>
                    </a:xfrm>
                    <a:prstGeom prst="rect">
                      <a:avLst/>
                    </a:prstGeom>
                  </pic:spPr>
                </pic:pic>
              </a:graphicData>
            </a:graphic>
          </wp:inline>
        </w:drawing>
      </w:r>
    </w:p>
    <w:p w14:paraId="0997EB78">
      <w:pPr>
        <w:pageBreakBefore/>
      </w:pPr>
    </w:p>
    <w:p w14:paraId="07C224B1">
      <w:pPr>
        <w:pStyle w:val="2"/>
        <w:spacing w:before="250" w:after="130"/>
      </w:pPr>
      <w:r>
        <w:rPr>
          <w:b/>
          <w:bCs/>
          <w:color w:val="1F3864"/>
          <w:sz w:val="26"/>
          <w:szCs w:val="26"/>
        </w:rPr>
        <w:t>Table-1: Components &amp; Technologies:</w:t>
      </w:r>
    </w:p>
    <w:p w14:paraId="01DF06D9">
      <w:pPr>
        <w:spacing w:after="150"/>
        <w:jc w:val="center"/>
      </w:pPr>
      <w:r>
        <w:drawing>
          <wp:inline distT="0" distB="0" distL="0" distR="0">
            <wp:extent cx="45720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2990850"/>
                    </a:xfrm>
                    <a:prstGeom prst="rect">
                      <a:avLst/>
                    </a:prstGeom>
                  </pic:spPr>
                </pic:pic>
              </a:graphicData>
            </a:graphic>
          </wp:inline>
        </w:drawing>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8"/>
        <w:gridCol w:w="2095"/>
        <w:gridCol w:w="4182"/>
        <w:gridCol w:w="2445"/>
      </w:tblGrid>
      <w:tr w14:paraId="52EC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2F5496"/>
            <w:tcMar>
              <w:top w:w="100" w:type="dxa"/>
              <w:left w:w="120" w:type="dxa"/>
              <w:bottom w:w="100" w:type="dxa"/>
              <w:right w:w="120" w:type="dxa"/>
            </w:tcMar>
            <w:vAlign w:val="center"/>
          </w:tcPr>
          <w:p w14:paraId="51FC798D">
            <w:pPr>
              <w:jc w:val="center"/>
            </w:pPr>
            <w:r>
              <w:rPr>
                <w:b/>
                <w:bCs/>
                <w:color w:val="FFFFFF"/>
                <w:sz w:val="20"/>
                <w:szCs w:val="20"/>
              </w:rPr>
              <w:t>S.No</w:t>
            </w:r>
          </w:p>
        </w:tc>
        <w:tc>
          <w:tcPr>
            <w:tcW w:w="2100" w:type="dxa"/>
            <w:shd w:val="clear" w:color="auto" w:fill="2F5496"/>
            <w:tcMar>
              <w:top w:w="100" w:type="dxa"/>
              <w:left w:w="120" w:type="dxa"/>
              <w:bottom w:w="100" w:type="dxa"/>
              <w:right w:w="120" w:type="dxa"/>
            </w:tcMar>
            <w:vAlign w:val="center"/>
          </w:tcPr>
          <w:p w14:paraId="30483C32">
            <w:pPr>
              <w:jc w:val="center"/>
            </w:pPr>
            <w:r>
              <w:rPr>
                <w:b/>
                <w:bCs/>
                <w:color w:val="FFFFFF"/>
                <w:sz w:val="20"/>
                <w:szCs w:val="20"/>
              </w:rPr>
              <w:t>Component</w:t>
            </w:r>
          </w:p>
        </w:tc>
        <w:tc>
          <w:tcPr>
            <w:tcW w:w="4200" w:type="dxa"/>
            <w:shd w:val="clear" w:color="auto" w:fill="2F5496"/>
            <w:tcMar>
              <w:top w:w="100" w:type="dxa"/>
              <w:left w:w="120" w:type="dxa"/>
              <w:bottom w:w="100" w:type="dxa"/>
              <w:right w:w="120" w:type="dxa"/>
            </w:tcMar>
            <w:vAlign w:val="center"/>
          </w:tcPr>
          <w:p w14:paraId="6B0E8DEC">
            <w:pPr>
              <w:jc w:val="center"/>
            </w:pPr>
            <w:r>
              <w:rPr>
                <w:b/>
                <w:bCs/>
                <w:color w:val="FFFFFF"/>
                <w:sz w:val="20"/>
                <w:szCs w:val="20"/>
              </w:rPr>
              <w:t>Description</w:t>
            </w:r>
          </w:p>
        </w:tc>
        <w:tc>
          <w:tcPr>
            <w:tcW w:w="2450" w:type="dxa"/>
            <w:shd w:val="clear" w:color="auto" w:fill="2F5496"/>
            <w:tcMar>
              <w:top w:w="100" w:type="dxa"/>
              <w:left w:w="120" w:type="dxa"/>
              <w:bottom w:w="100" w:type="dxa"/>
              <w:right w:w="120" w:type="dxa"/>
            </w:tcMar>
            <w:vAlign w:val="center"/>
          </w:tcPr>
          <w:p w14:paraId="6CB1FEB4">
            <w:pPr>
              <w:jc w:val="center"/>
            </w:pPr>
            <w:r>
              <w:rPr>
                <w:b/>
                <w:bCs/>
                <w:color w:val="FFFFFF"/>
                <w:sz w:val="20"/>
                <w:szCs w:val="20"/>
              </w:rPr>
              <w:t>Technology</w:t>
            </w:r>
          </w:p>
        </w:tc>
      </w:tr>
      <w:tr w14:paraId="3102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03386F4C">
            <w:pPr>
              <w:jc w:val="center"/>
            </w:pPr>
            <w:r>
              <w:rPr>
                <w:b/>
                <w:bCs/>
                <w:sz w:val="19"/>
                <w:szCs w:val="19"/>
              </w:rPr>
              <w:t>1.</w:t>
            </w:r>
          </w:p>
        </w:tc>
        <w:tc>
          <w:tcPr>
            <w:tcW w:w="2100" w:type="dxa"/>
            <w:tcMar>
              <w:top w:w="90" w:type="dxa"/>
              <w:left w:w="110" w:type="dxa"/>
              <w:bottom w:w="90" w:type="dxa"/>
              <w:right w:w="110" w:type="dxa"/>
            </w:tcMar>
            <w:vAlign w:val="center"/>
          </w:tcPr>
          <w:p w14:paraId="40123E73">
            <w:pPr>
              <w:jc w:val="left"/>
            </w:pPr>
            <w:r>
              <w:rPr>
                <w:b/>
                <w:bCs/>
                <w:sz w:val="19"/>
                <w:szCs w:val="19"/>
              </w:rPr>
              <w:t>User Interface</w:t>
            </w:r>
          </w:p>
        </w:tc>
        <w:tc>
          <w:tcPr>
            <w:tcW w:w="4200" w:type="dxa"/>
            <w:tcMar>
              <w:top w:w="90" w:type="dxa"/>
              <w:left w:w="110" w:type="dxa"/>
              <w:bottom w:w="90" w:type="dxa"/>
              <w:right w:w="110" w:type="dxa"/>
            </w:tcMar>
            <w:vAlign w:val="center"/>
          </w:tcPr>
          <w:p w14:paraId="353BBF54">
            <w:pPr>
              <w:jc w:val="left"/>
            </w:pPr>
            <w:r>
              <w:rPr>
                <w:b w:val="0"/>
                <w:bCs w:val="0"/>
                <w:sz w:val="19"/>
                <w:szCs w:val="19"/>
              </w:rPr>
              <w:t>Web dashboard and mobile-friendly UI through which students, teachers, and parents interact with the system (login, mood check-ins, dashboards, alerts).</w:t>
            </w:r>
          </w:p>
        </w:tc>
        <w:tc>
          <w:tcPr>
            <w:tcW w:w="2450" w:type="dxa"/>
            <w:tcMar>
              <w:top w:w="90" w:type="dxa"/>
              <w:left w:w="110" w:type="dxa"/>
              <w:bottom w:w="90" w:type="dxa"/>
              <w:right w:w="110" w:type="dxa"/>
            </w:tcMar>
            <w:vAlign w:val="center"/>
          </w:tcPr>
          <w:p w14:paraId="3486C6AF">
            <w:pPr>
              <w:jc w:val="left"/>
            </w:pPr>
            <w:r>
              <w:rPr>
                <w:b w:val="0"/>
                <w:bCs w:val="0"/>
                <w:sz w:val="19"/>
                <w:szCs w:val="19"/>
              </w:rPr>
              <w:t>HTML5, CSS3, JavaScript, React.js</w:t>
            </w:r>
          </w:p>
        </w:tc>
      </w:tr>
      <w:tr w14:paraId="5288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3B60A164">
            <w:pPr>
              <w:jc w:val="center"/>
            </w:pPr>
            <w:r>
              <w:rPr>
                <w:b/>
                <w:bCs/>
                <w:sz w:val="19"/>
                <w:szCs w:val="19"/>
              </w:rPr>
              <w:t>2.</w:t>
            </w:r>
          </w:p>
        </w:tc>
        <w:tc>
          <w:tcPr>
            <w:tcW w:w="2100" w:type="dxa"/>
            <w:tcMar>
              <w:top w:w="90" w:type="dxa"/>
              <w:left w:w="110" w:type="dxa"/>
              <w:bottom w:w="90" w:type="dxa"/>
              <w:right w:w="110" w:type="dxa"/>
            </w:tcMar>
            <w:vAlign w:val="center"/>
          </w:tcPr>
          <w:p w14:paraId="2A585FA4">
            <w:pPr>
              <w:jc w:val="left"/>
            </w:pPr>
            <w:r>
              <w:rPr>
                <w:b/>
                <w:bCs/>
                <w:sz w:val="19"/>
                <w:szCs w:val="19"/>
              </w:rPr>
              <w:t>Application Logic-1</w:t>
            </w:r>
          </w:p>
        </w:tc>
        <w:tc>
          <w:tcPr>
            <w:tcW w:w="4200" w:type="dxa"/>
            <w:tcMar>
              <w:top w:w="90" w:type="dxa"/>
              <w:left w:w="110" w:type="dxa"/>
              <w:bottom w:w="90" w:type="dxa"/>
              <w:right w:w="110" w:type="dxa"/>
            </w:tcMar>
            <w:vAlign w:val="center"/>
          </w:tcPr>
          <w:p w14:paraId="0B777A32">
            <w:pPr>
              <w:jc w:val="left"/>
            </w:pPr>
            <w:r>
              <w:rPr>
                <w:b w:val="0"/>
                <w:bCs w:val="0"/>
                <w:sz w:val="19"/>
                <w:szCs w:val="19"/>
              </w:rPr>
              <w:t>Core logic for capturing and classifying student emotions from webcam video, audio, and text inputs in real time.</w:t>
            </w:r>
          </w:p>
        </w:tc>
        <w:tc>
          <w:tcPr>
            <w:tcW w:w="2450" w:type="dxa"/>
            <w:tcMar>
              <w:top w:w="90" w:type="dxa"/>
              <w:left w:w="110" w:type="dxa"/>
              <w:bottom w:w="90" w:type="dxa"/>
              <w:right w:w="110" w:type="dxa"/>
            </w:tcMar>
            <w:vAlign w:val="center"/>
          </w:tcPr>
          <w:p w14:paraId="495978ED">
            <w:pPr>
              <w:jc w:val="left"/>
            </w:pPr>
            <w:r>
              <w:rPr>
                <w:b w:val="0"/>
                <w:bCs w:val="0"/>
                <w:sz w:val="19"/>
                <w:szCs w:val="19"/>
              </w:rPr>
              <w:t>Python, TensorFlow/Keras, OpenCV, DeepFace</w:t>
            </w:r>
          </w:p>
        </w:tc>
      </w:tr>
      <w:tr w14:paraId="2603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1238D8C6">
            <w:pPr>
              <w:jc w:val="center"/>
            </w:pPr>
            <w:r>
              <w:rPr>
                <w:b/>
                <w:bCs/>
                <w:sz w:val="19"/>
                <w:szCs w:val="19"/>
              </w:rPr>
              <w:t>3.</w:t>
            </w:r>
          </w:p>
        </w:tc>
        <w:tc>
          <w:tcPr>
            <w:tcW w:w="2100" w:type="dxa"/>
            <w:tcMar>
              <w:top w:w="90" w:type="dxa"/>
              <w:left w:w="110" w:type="dxa"/>
              <w:bottom w:w="90" w:type="dxa"/>
              <w:right w:w="110" w:type="dxa"/>
            </w:tcMar>
            <w:vAlign w:val="center"/>
          </w:tcPr>
          <w:p w14:paraId="4B91C8BE">
            <w:pPr>
              <w:jc w:val="left"/>
            </w:pPr>
            <w:r>
              <w:rPr>
                <w:b/>
                <w:bCs/>
                <w:sz w:val="19"/>
                <w:szCs w:val="19"/>
              </w:rPr>
              <w:t>Application Logic-2</w:t>
            </w:r>
          </w:p>
        </w:tc>
        <w:tc>
          <w:tcPr>
            <w:tcW w:w="4200" w:type="dxa"/>
            <w:tcMar>
              <w:top w:w="90" w:type="dxa"/>
              <w:left w:w="110" w:type="dxa"/>
              <w:bottom w:w="90" w:type="dxa"/>
              <w:right w:w="110" w:type="dxa"/>
            </w:tcMar>
            <w:vAlign w:val="center"/>
          </w:tcPr>
          <w:p w14:paraId="05DEEB17">
            <w:pPr>
              <w:jc w:val="left"/>
            </w:pPr>
            <w:r>
              <w:rPr>
                <w:b w:val="0"/>
                <w:bCs w:val="0"/>
                <w:sz w:val="19"/>
                <w:szCs w:val="19"/>
              </w:rPr>
              <w:t>Logic for generating personalized learning content and adjusting difficulty based on the detected emotional state.</w:t>
            </w:r>
          </w:p>
        </w:tc>
        <w:tc>
          <w:tcPr>
            <w:tcW w:w="2450" w:type="dxa"/>
            <w:tcMar>
              <w:top w:w="90" w:type="dxa"/>
              <w:left w:w="110" w:type="dxa"/>
              <w:bottom w:w="90" w:type="dxa"/>
              <w:right w:w="110" w:type="dxa"/>
            </w:tcMar>
            <w:vAlign w:val="center"/>
          </w:tcPr>
          <w:p w14:paraId="28DA5741">
            <w:pPr>
              <w:jc w:val="left"/>
            </w:pPr>
            <w:r>
              <w:rPr>
                <w:b w:val="0"/>
                <w:bCs w:val="0"/>
                <w:sz w:val="19"/>
                <w:szCs w:val="19"/>
              </w:rPr>
              <w:t>Python, Flask / FastAPI, scikit-learn</w:t>
            </w:r>
          </w:p>
        </w:tc>
      </w:tr>
      <w:tr w14:paraId="52BF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7AB45475">
            <w:pPr>
              <w:jc w:val="center"/>
            </w:pPr>
            <w:r>
              <w:rPr>
                <w:b/>
                <w:bCs/>
                <w:sz w:val="19"/>
                <w:szCs w:val="19"/>
              </w:rPr>
              <w:t>4.</w:t>
            </w:r>
          </w:p>
        </w:tc>
        <w:tc>
          <w:tcPr>
            <w:tcW w:w="2100" w:type="dxa"/>
            <w:tcMar>
              <w:top w:w="90" w:type="dxa"/>
              <w:left w:w="110" w:type="dxa"/>
              <w:bottom w:w="90" w:type="dxa"/>
              <w:right w:w="110" w:type="dxa"/>
            </w:tcMar>
            <w:vAlign w:val="center"/>
          </w:tcPr>
          <w:p w14:paraId="4C336783">
            <w:pPr>
              <w:jc w:val="left"/>
            </w:pPr>
            <w:r>
              <w:rPr>
                <w:b/>
                <w:bCs/>
                <w:sz w:val="19"/>
                <w:szCs w:val="19"/>
              </w:rPr>
              <w:t>Application Logic-3</w:t>
            </w:r>
          </w:p>
        </w:tc>
        <w:tc>
          <w:tcPr>
            <w:tcW w:w="4200" w:type="dxa"/>
            <w:tcMar>
              <w:top w:w="90" w:type="dxa"/>
              <w:left w:w="110" w:type="dxa"/>
              <w:bottom w:w="90" w:type="dxa"/>
              <w:right w:w="110" w:type="dxa"/>
            </w:tcMar>
            <w:vAlign w:val="center"/>
          </w:tcPr>
          <w:p w14:paraId="4A1ADAC6">
            <w:pPr>
              <w:jc w:val="left"/>
            </w:pPr>
            <w:r>
              <w:rPr>
                <w:b w:val="0"/>
                <w:bCs w:val="0"/>
                <w:sz w:val="19"/>
                <w:szCs w:val="19"/>
              </w:rPr>
              <w:t>Logic for real-time alerts and notifications to teachers/parents when negative emotion patterns are detected.</w:t>
            </w:r>
          </w:p>
        </w:tc>
        <w:tc>
          <w:tcPr>
            <w:tcW w:w="2450" w:type="dxa"/>
            <w:tcMar>
              <w:top w:w="90" w:type="dxa"/>
              <w:left w:w="110" w:type="dxa"/>
              <w:bottom w:w="90" w:type="dxa"/>
              <w:right w:w="110" w:type="dxa"/>
            </w:tcMar>
            <w:vAlign w:val="center"/>
          </w:tcPr>
          <w:p w14:paraId="4C157F2A">
            <w:pPr>
              <w:jc w:val="left"/>
            </w:pPr>
            <w:r>
              <w:rPr>
                <w:b w:val="0"/>
                <w:bCs w:val="0"/>
                <w:sz w:val="19"/>
                <w:szCs w:val="19"/>
              </w:rPr>
              <w:t>Node.js, Socket.io, Firebase Cloud Messaging</w:t>
            </w:r>
          </w:p>
        </w:tc>
      </w:tr>
      <w:tr w14:paraId="2A82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0CF6113A">
            <w:pPr>
              <w:jc w:val="center"/>
            </w:pPr>
            <w:r>
              <w:rPr>
                <w:b/>
                <w:bCs/>
                <w:sz w:val="19"/>
                <w:szCs w:val="19"/>
              </w:rPr>
              <w:t>5.</w:t>
            </w:r>
          </w:p>
        </w:tc>
        <w:tc>
          <w:tcPr>
            <w:tcW w:w="2100" w:type="dxa"/>
            <w:tcMar>
              <w:top w:w="90" w:type="dxa"/>
              <w:left w:w="110" w:type="dxa"/>
              <w:bottom w:w="90" w:type="dxa"/>
              <w:right w:w="110" w:type="dxa"/>
            </w:tcMar>
            <w:vAlign w:val="center"/>
          </w:tcPr>
          <w:p w14:paraId="0F830B2E">
            <w:pPr>
              <w:jc w:val="left"/>
            </w:pPr>
            <w:r>
              <w:rPr>
                <w:b/>
                <w:bCs/>
                <w:sz w:val="19"/>
                <w:szCs w:val="19"/>
              </w:rPr>
              <w:t>Database</w:t>
            </w:r>
          </w:p>
        </w:tc>
        <w:tc>
          <w:tcPr>
            <w:tcW w:w="4200" w:type="dxa"/>
            <w:tcMar>
              <w:top w:w="90" w:type="dxa"/>
              <w:left w:w="110" w:type="dxa"/>
              <w:bottom w:w="90" w:type="dxa"/>
              <w:right w:w="110" w:type="dxa"/>
            </w:tcMar>
            <w:vAlign w:val="center"/>
          </w:tcPr>
          <w:p w14:paraId="6BDEF668">
            <w:pPr>
              <w:jc w:val="left"/>
            </w:pPr>
            <w:r>
              <w:rPr>
                <w:b w:val="0"/>
                <w:bCs w:val="0"/>
                <w:sz w:val="19"/>
                <w:szCs w:val="19"/>
              </w:rPr>
              <w:t>Stores student profiles, learning history, course content, and session metadata.</w:t>
            </w:r>
          </w:p>
        </w:tc>
        <w:tc>
          <w:tcPr>
            <w:tcW w:w="2450" w:type="dxa"/>
            <w:tcMar>
              <w:top w:w="90" w:type="dxa"/>
              <w:left w:w="110" w:type="dxa"/>
              <w:bottom w:w="90" w:type="dxa"/>
              <w:right w:w="110" w:type="dxa"/>
            </w:tcMar>
            <w:vAlign w:val="center"/>
          </w:tcPr>
          <w:p w14:paraId="1375B8EB">
            <w:pPr>
              <w:jc w:val="left"/>
            </w:pPr>
            <w:r>
              <w:rPr>
                <w:b w:val="0"/>
                <w:bCs w:val="0"/>
                <w:sz w:val="19"/>
                <w:szCs w:val="19"/>
              </w:rPr>
              <w:t>MySQL / PostgreSQL</w:t>
            </w:r>
          </w:p>
        </w:tc>
      </w:tr>
      <w:tr w14:paraId="724C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5619FDB9">
            <w:pPr>
              <w:jc w:val="center"/>
            </w:pPr>
            <w:r>
              <w:rPr>
                <w:b/>
                <w:bCs/>
                <w:sz w:val="19"/>
                <w:szCs w:val="19"/>
              </w:rPr>
              <w:t>6.</w:t>
            </w:r>
          </w:p>
        </w:tc>
        <w:tc>
          <w:tcPr>
            <w:tcW w:w="2100" w:type="dxa"/>
            <w:tcMar>
              <w:top w:w="90" w:type="dxa"/>
              <w:left w:w="110" w:type="dxa"/>
              <w:bottom w:w="90" w:type="dxa"/>
              <w:right w:w="110" w:type="dxa"/>
            </w:tcMar>
            <w:vAlign w:val="center"/>
          </w:tcPr>
          <w:p w14:paraId="0F754235">
            <w:pPr>
              <w:jc w:val="left"/>
            </w:pPr>
            <w:r>
              <w:rPr>
                <w:b/>
                <w:bCs/>
                <w:sz w:val="19"/>
                <w:szCs w:val="19"/>
              </w:rPr>
              <w:t>Cloud Database</w:t>
            </w:r>
          </w:p>
        </w:tc>
        <w:tc>
          <w:tcPr>
            <w:tcW w:w="4200" w:type="dxa"/>
            <w:tcMar>
              <w:top w:w="90" w:type="dxa"/>
              <w:left w:w="110" w:type="dxa"/>
              <w:bottom w:w="90" w:type="dxa"/>
              <w:right w:w="110" w:type="dxa"/>
            </w:tcMar>
            <w:vAlign w:val="center"/>
          </w:tcPr>
          <w:p w14:paraId="149C6F01">
            <w:pPr>
              <w:jc w:val="left"/>
            </w:pPr>
            <w:r>
              <w:rPr>
                <w:b w:val="0"/>
                <w:bCs w:val="0"/>
                <w:sz w:val="19"/>
                <w:szCs w:val="19"/>
              </w:rPr>
              <w:t>Stores emotion logs, analytics data, and usage trends at scale on the cloud.</w:t>
            </w:r>
          </w:p>
        </w:tc>
        <w:tc>
          <w:tcPr>
            <w:tcW w:w="2450" w:type="dxa"/>
            <w:tcMar>
              <w:top w:w="90" w:type="dxa"/>
              <w:left w:w="110" w:type="dxa"/>
              <w:bottom w:w="90" w:type="dxa"/>
              <w:right w:w="110" w:type="dxa"/>
            </w:tcMar>
            <w:vAlign w:val="center"/>
          </w:tcPr>
          <w:p w14:paraId="2EC25B5A">
            <w:pPr>
              <w:jc w:val="left"/>
            </w:pPr>
            <w:r>
              <w:rPr>
                <w:b w:val="0"/>
                <w:bCs w:val="0"/>
                <w:sz w:val="19"/>
                <w:szCs w:val="19"/>
              </w:rPr>
              <w:t>MongoDB Atlas / IBM Cloudant / Firebase Firestore</w:t>
            </w:r>
          </w:p>
        </w:tc>
      </w:tr>
      <w:tr w14:paraId="4FAB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4F4F03BC">
            <w:pPr>
              <w:jc w:val="center"/>
            </w:pPr>
            <w:r>
              <w:rPr>
                <w:b/>
                <w:bCs/>
                <w:sz w:val="19"/>
                <w:szCs w:val="19"/>
              </w:rPr>
              <w:t>7.</w:t>
            </w:r>
          </w:p>
        </w:tc>
        <w:tc>
          <w:tcPr>
            <w:tcW w:w="2100" w:type="dxa"/>
            <w:tcMar>
              <w:top w:w="90" w:type="dxa"/>
              <w:left w:w="110" w:type="dxa"/>
              <w:bottom w:w="90" w:type="dxa"/>
              <w:right w:w="110" w:type="dxa"/>
            </w:tcMar>
            <w:vAlign w:val="center"/>
          </w:tcPr>
          <w:p w14:paraId="2C863ECB">
            <w:pPr>
              <w:jc w:val="left"/>
            </w:pPr>
            <w:r>
              <w:rPr>
                <w:b/>
                <w:bCs/>
                <w:sz w:val="19"/>
                <w:szCs w:val="19"/>
              </w:rPr>
              <w:t>File Storage</w:t>
            </w:r>
          </w:p>
        </w:tc>
        <w:tc>
          <w:tcPr>
            <w:tcW w:w="4200" w:type="dxa"/>
            <w:tcMar>
              <w:top w:w="90" w:type="dxa"/>
              <w:left w:w="110" w:type="dxa"/>
              <w:bottom w:w="90" w:type="dxa"/>
              <w:right w:w="110" w:type="dxa"/>
            </w:tcMar>
            <w:vAlign w:val="center"/>
          </w:tcPr>
          <w:p w14:paraId="018077E3">
            <w:pPr>
              <w:jc w:val="left"/>
            </w:pPr>
            <w:r>
              <w:rPr>
                <w:b w:val="0"/>
                <w:bCs w:val="0"/>
                <w:sz w:val="19"/>
                <w:szCs w:val="19"/>
              </w:rPr>
              <w:t>Temporary storage of video/audio frames for processing and generated reports.</w:t>
            </w:r>
          </w:p>
        </w:tc>
        <w:tc>
          <w:tcPr>
            <w:tcW w:w="2450" w:type="dxa"/>
            <w:tcMar>
              <w:top w:w="90" w:type="dxa"/>
              <w:left w:w="110" w:type="dxa"/>
              <w:bottom w:w="90" w:type="dxa"/>
              <w:right w:w="110" w:type="dxa"/>
            </w:tcMar>
            <w:vAlign w:val="center"/>
          </w:tcPr>
          <w:p w14:paraId="033FD732">
            <w:pPr>
              <w:jc w:val="left"/>
            </w:pPr>
            <w:r>
              <w:rPr>
                <w:b w:val="0"/>
                <w:bCs w:val="0"/>
                <w:sz w:val="19"/>
                <w:szCs w:val="19"/>
              </w:rPr>
              <w:t>AWS S3 / Azure Blob Storage</w:t>
            </w:r>
          </w:p>
        </w:tc>
      </w:tr>
      <w:tr w14:paraId="23CC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401C5EDA">
            <w:pPr>
              <w:jc w:val="center"/>
            </w:pPr>
            <w:r>
              <w:rPr>
                <w:b/>
                <w:bCs/>
                <w:sz w:val="19"/>
                <w:szCs w:val="19"/>
              </w:rPr>
              <w:t>8.</w:t>
            </w:r>
          </w:p>
        </w:tc>
        <w:tc>
          <w:tcPr>
            <w:tcW w:w="2100" w:type="dxa"/>
            <w:tcMar>
              <w:top w:w="90" w:type="dxa"/>
              <w:left w:w="110" w:type="dxa"/>
              <w:bottom w:w="90" w:type="dxa"/>
              <w:right w:w="110" w:type="dxa"/>
            </w:tcMar>
            <w:vAlign w:val="center"/>
          </w:tcPr>
          <w:p w14:paraId="020EA478">
            <w:pPr>
              <w:jc w:val="left"/>
            </w:pPr>
            <w:r>
              <w:rPr>
                <w:b/>
                <w:bCs/>
                <w:sz w:val="19"/>
                <w:szCs w:val="19"/>
              </w:rPr>
              <w:t>External API-1</w:t>
            </w:r>
          </w:p>
        </w:tc>
        <w:tc>
          <w:tcPr>
            <w:tcW w:w="4200" w:type="dxa"/>
            <w:tcMar>
              <w:top w:w="90" w:type="dxa"/>
              <w:left w:w="110" w:type="dxa"/>
              <w:bottom w:w="90" w:type="dxa"/>
              <w:right w:w="110" w:type="dxa"/>
            </w:tcMar>
            <w:vAlign w:val="center"/>
          </w:tcPr>
          <w:p w14:paraId="17631955">
            <w:pPr>
              <w:jc w:val="left"/>
            </w:pPr>
            <w:r>
              <w:rPr>
                <w:b w:val="0"/>
                <w:bCs w:val="0"/>
                <w:sz w:val="19"/>
                <w:szCs w:val="19"/>
              </w:rPr>
              <w:t>Converts spoken input to text for voice-tone and speech-based emotion analysis.</w:t>
            </w:r>
          </w:p>
        </w:tc>
        <w:tc>
          <w:tcPr>
            <w:tcW w:w="2450" w:type="dxa"/>
            <w:tcMar>
              <w:top w:w="90" w:type="dxa"/>
              <w:left w:w="110" w:type="dxa"/>
              <w:bottom w:w="90" w:type="dxa"/>
              <w:right w:w="110" w:type="dxa"/>
            </w:tcMar>
            <w:vAlign w:val="center"/>
          </w:tcPr>
          <w:p w14:paraId="058768F3">
            <w:pPr>
              <w:jc w:val="left"/>
            </w:pPr>
            <w:r>
              <w:rPr>
                <w:b w:val="0"/>
                <w:bCs w:val="0"/>
                <w:sz w:val="19"/>
                <w:szCs w:val="19"/>
              </w:rPr>
              <w:t>Google Cloud Speech-to-Text / IBM Watson STT</w:t>
            </w:r>
          </w:p>
        </w:tc>
      </w:tr>
      <w:tr w14:paraId="7E7A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3DBF212D">
            <w:pPr>
              <w:jc w:val="center"/>
            </w:pPr>
            <w:r>
              <w:rPr>
                <w:b/>
                <w:bCs/>
                <w:sz w:val="19"/>
                <w:szCs w:val="19"/>
              </w:rPr>
              <w:t>9.</w:t>
            </w:r>
          </w:p>
        </w:tc>
        <w:tc>
          <w:tcPr>
            <w:tcW w:w="2100" w:type="dxa"/>
            <w:tcMar>
              <w:top w:w="90" w:type="dxa"/>
              <w:left w:w="110" w:type="dxa"/>
              <w:bottom w:w="90" w:type="dxa"/>
              <w:right w:w="110" w:type="dxa"/>
            </w:tcMar>
            <w:vAlign w:val="center"/>
          </w:tcPr>
          <w:p w14:paraId="518B270F">
            <w:pPr>
              <w:jc w:val="left"/>
            </w:pPr>
            <w:r>
              <w:rPr>
                <w:b/>
                <w:bCs/>
                <w:sz w:val="19"/>
                <w:szCs w:val="19"/>
              </w:rPr>
              <w:t>External API-2</w:t>
            </w:r>
          </w:p>
        </w:tc>
        <w:tc>
          <w:tcPr>
            <w:tcW w:w="4200" w:type="dxa"/>
            <w:tcMar>
              <w:top w:w="90" w:type="dxa"/>
              <w:left w:w="110" w:type="dxa"/>
              <w:bottom w:w="90" w:type="dxa"/>
              <w:right w:w="110" w:type="dxa"/>
            </w:tcMar>
            <w:vAlign w:val="center"/>
          </w:tcPr>
          <w:p w14:paraId="4EF59308">
            <w:pPr>
              <w:jc w:val="left"/>
            </w:pPr>
            <w:r>
              <w:rPr>
                <w:b w:val="0"/>
                <w:bCs w:val="0"/>
                <w:sz w:val="19"/>
                <w:szCs w:val="19"/>
              </w:rPr>
              <w:t>Performs sentiment/NLU analysis on student chat and quiz-response text.</w:t>
            </w:r>
          </w:p>
        </w:tc>
        <w:tc>
          <w:tcPr>
            <w:tcW w:w="2450" w:type="dxa"/>
            <w:tcMar>
              <w:top w:w="90" w:type="dxa"/>
              <w:left w:w="110" w:type="dxa"/>
              <w:bottom w:w="90" w:type="dxa"/>
              <w:right w:w="110" w:type="dxa"/>
            </w:tcMar>
            <w:vAlign w:val="center"/>
          </w:tcPr>
          <w:p w14:paraId="1D8B78EA">
            <w:pPr>
              <w:jc w:val="left"/>
            </w:pPr>
            <w:r>
              <w:rPr>
                <w:b w:val="0"/>
                <w:bCs w:val="0"/>
                <w:sz w:val="19"/>
                <w:szCs w:val="19"/>
              </w:rPr>
              <w:t>IBM Watson NLU / OpenAI API</w:t>
            </w:r>
          </w:p>
        </w:tc>
      </w:tr>
      <w:tr w14:paraId="729B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499A86E1">
            <w:pPr>
              <w:jc w:val="center"/>
            </w:pPr>
            <w:r>
              <w:rPr>
                <w:b/>
                <w:bCs/>
                <w:sz w:val="19"/>
                <w:szCs w:val="19"/>
              </w:rPr>
              <w:t>10.</w:t>
            </w:r>
          </w:p>
        </w:tc>
        <w:tc>
          <w:tcPr>
            <w:tcW w:w="2100" w:type="dxa"/>
            <w:tcMar>
              <w:top w:w="90" w:type="dxa"/>
              <w:left w:w="110" w:type="dxa"/>
              <w:bottom w:w="90" w:type="dxa"/>
              <w:right w:w="110" w:type="dxa"/>
            </w:tcMar>
            <w:vAlign w:val="center"/>
          </w:tcPr>
          <w:p w14:paraId="64CF57E4">
            <w:pPr>
              <w:jc w:val="left"/>
            </w:pPr>
            <w:r>
              <w:rPr>
                <w:b/>
                <w:bCs/>
                <w:sz w:val="19"/>
                <w:szCs w:val="19"/>
              </w:rPr>
              <w:t>Machine Learning Model</w:t>
            </w:r>
          </w:p>
        </w:tc>
        <w:tc>
          <w:tcPr>
            <w:tcW w:w="4200" w:type="dxa"/>
            <w:tcMar>
              <w:top w:w="90" w:type="dxa"/>
              <w:left w:w="110" w:type="dxa"/>
              <w:bottom w:w="90" w:type="dxa"/>
              <w:right w:w="110" w:type="dxa"/>
            </w:tcMar>
            <w:vAlign w:val="center"/>
          </w:tcPr>
          <w:p w14:paraId="38BFF720">
            <w:pPr>
              <w:jc w:val="left"/>
            </w:pPr>
            <w:r>
              <w:rPr>
                <w:b w:val="0"/>
                <w:bCs w:val="0"/>
                <w:sz w:val="19"/>
                <w:szCs w:val="19"/>
              </w:rPr>
              <w:t>Facial emotion recognition model trained to classify emotions such as confusion, stress, boredom, and engagement.</w:t>
            </w:r>
          </w:p>
        </w:tc>
        <w:tc>
          <w:tcPr>
            <w:tcW w:w="2450" w:type="dxa"/>
            <w:tcMar>
              <w:top w:w="90" w:type="dxa"/>
              <w:left w:w="110" w:type="dxa"/>
              <w:bottom w:w="90" w:type="dxa"/>
              <w:right w:w="110" w:type="dxa"/>
            </w:tcMar>
            <w:vAlign w:val="center"/>
          </w:tcPr>
          <w:p w14:paraId="58F6FEC1">
            <w:pPr>
              <w:jc w:val="left"/>
            </w:pPr>
            <w:r>
              <w:rPr>
                <w:b w:val="0"/>
                <w:bCs w:val="0"/>
                <w:sz w:val="19"/>
                <w:szCs w:val="19"/>
              </w:rPr>
              <w:t>CNN (FER-2013 based), DeepFace, MediaPipe Face Mesh</w:t>
            </w:r>
          </w:p>
        </w:tc>
      </w:tr>
      <w:tr w14:paraId="1251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3EFFD962">
            <w:pPr>
              <w:jc w:val="center"/>
            </w:pPr>
            <w:r>
              <w:rPr>
                <w:b/>
                <w:bCs/>
                <w:sz w:val="19"/>
                <w:szCs w:val="19"/>
              </w:rPr>
              <w:t>11.</w:t>
            </w:r>
          </w:p>
        </w:tc>
        <w:tc>
          <w:tcPr>
            <w:tcW w:w="2100" w:type="dxa"/>
            <w:tcMar>
              <w:top w:w="90" w:type="dxa"/>
              <w:left w:w="110" w:type="dxa"/>
              <w:bottom w:w="90" w:type="dxa"/>
              <w:right w:w="110" w:type="dxa"/>
            </w:tcMar>
            <w:vAlign w:val="center"/>
          </w:tcPr>
          <w:p w14:paraId="0E4234CE">
            <w:pPr>
              <w:jc w:val="left"/>
            </w:pPr>
            <w:r>
              <w:rPr>
                <w:b/>
                <w:bCs/>
                <w:sz w:val="19"/>
                <w:szCs w:val="19"/>
              </w:rPr>
              <w:t>Infrastructure (Server / Cloud)</w:t>
            </w:r>
          </w:p>
        </w:tc>
        <w:tc>
          <w:tcPr>
            <w:tcW w:w="4200" w:type="dxa"/>
            <w:tcMar>
              <w:top w:w="90" w:type="dxa"/>
              <w:left w:w="110" w:type="dxa"/>
              <w:bottom w:w="90" w:type="dxa"/>
              <w:right w:w="110" w:type="dxa"/>
            </w:tcMar>
            <w:vAlign w:val="center"/>
          </w:tcPr>
          <w:p w14:paraId="7C6B2D2A">
            <w:pPr>
              <w:jc w:val="left"/>
            </w:pPr>
            <w:r>
              <w:rPr>
                <w:b w:val="0"/>
                <w:bCs w:val="0"/>
                <w:sz w:val="19"/>
                <w:szCs w:val="19"/>
              </w:rPr>
              <w:t>Local: Dockerized services on a local development server.
Cloud: Containerized microservices with auto-scaling.</w:t>
            </w:r>
          </w:p>
        </w:tc>
        <w:tc>
          <w:tcPr>
            <w:tcW w:w="2450" w:type="dxa"/>
            <w:tcMar>
              <w:top w:w="90" w:type="dxa"/>
              <w:left w:w="110" w:type="dxa"/>
              <w:bottom w:w="90" w:type="dxa"/>
              <w:right w:w="110" w:type="dxa"/>
            </w:tcMar>
            <w:vAlign w:val="center"/>
          </w:tcPr>
          <w:p w14:paraId="0E3B071B">
            <w:pPr>
              <w:jc w:val="left"/>
            </w:pPr>
            <w:r>
              <w:rPr>
                <w:b w:val="0"/>
                <w:bCs w:val="0"/>
                <w:sz w:val="19"/>
                <w:szCs w:val="19"/>
              </w:rPr>
              <w:t>Docker, Kubernetes, AWS EC2 / Azure App Service</w:t>
            </w:r>
          </w:p>
        </w:tc>
      </w:tr>
    </w:tbl>
    <w:p w14:paraId="453DDC91">
      <w:pPr>
        <w:pageBreakBefore/>
      </w:pPr>
    </w:p>
    <w:p w14:paraId="24C24A4F">
      <w:pPr>
        <w:pStyle w:val="2"/>
        <w:spacing w:before="250" w:after="130"/>
      </w:pPr>
      <w:r>
        <w:rPr>
          <w:b/>
          <w:bCs/>
          <w:color w:val="1F3864"/>
          <w:sz w:val="26"/>
          <w:szCs w:val="26"/>
        </w:rPr>
        <w:t>Table-2: Application Characteristics: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8"/>
        <w:gridCol w:w="2096"/>
        <w:gridCol w:w="4183"/>
        <w:gridCol w:w="2443"/>
      </w:tblGrid>
      <w:tr w14:paraId="4A15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2F5496"/>
            <w:tcMar>
              <w:top w:w="100" w:type="dxa"/>
              <w:left w:w="120" w:type="dxa"/>
              <w:bottom w:w="100" w:type="dxa"/>
              <w:right w:w="120" w:type="dxa"/>
            </w:tcMar>
            <w:vAlign w:val="center"/>
          </w:tcPr>
          <w:p w14:paraId="0B77C0F9">
            <w:pPr>
              <w:jc w:val="center"/>
            </w:pPr>
            <w:r>
              <w:rPr>
                <w:b/>
                <w:bCs/>
                <w:color w:val="FFFFFF"/>
                <w:sz w:val="20"/>
                <w:szCs w:val="20"/>
              </w:rPr>
              <w:t>S.No</w:t>
            </w:r>
          </w:p>
        </w:tc>
        <w:tc>
          <w:tcPr>
            <w:tcW w:w="2100" w:type="dxa"/>
            <w:shd w:val="clear" w:color="auto" w:fill="2F5496"/>
            <w:tcMar>
              <w:top w:w="100" w:type="dxa"/>
              <w:left w:w="120" w:type="dxa"/>
              <w:bottom w:w="100" w:type="dxa"/>
              <w:right w:w="120" w:type="dxa"/>
            </w:tcMar>
            <w:vAlign w:val="center"/>
          </w:tcPr>
          <w:p w14:paraId="03B01614">
            <w:pPr>
              <w:jc w:val="center"/>
            </w:pPr>
            <w:r>
              <w:rPr>
                <w:b/>
                <w:bCs/>
                <w:color w:val="FFFFFF"/>
                <w:sz w:val="20"/>
                <w:szCs w:val="20"/>
              </w:rPr>
              <w:t>Characteristics</w:t>
            </w:r>
          </w:p>
        </w:tc>
        <w:tc>
          <w:tcPr>
            <w:tcW w:w="4200" w:type="dxa"/>
            <w:shd w:val="clear" w:color="auto" w:fill="2F5496"/>
            <w:tcMar>
              <w:top w:w="100" w:type="dxa"/>
              <w:left w:w="120" w:type="dxa"/>
              <w:bottom w:w="100" w:type="dxa"/>
              <w:right w:w="120" w:type="dxa"/>
            </w:tcMar>
            <w:vAlign w:val="center"/>
          </w:tcPr>
          <w:p w14:paraId="24C68502">
            <w:pPr>
              <w:jc w:val="center"/>
            </w:pPr>
            <w:r>
              <w:rPr>
                <w:b/>
                <w:bCs/>
                <w:color w:val="FFFFFF"/>
                <w:sz w:val="20"/>
                <w:szCs w:val="20"/>
              </w:rPr>
              <w:t>Description</w:t>
            </w:r>
          </w:p>
        </w:tc>
        <w:tc>
          <w:tcPr>
            <w:tcW w:w="2450" w:type="dxa"/>
            <w:shd w:val="clear" w:color="auto" w:fill="2F5496"/>
            <w:tcMar>
              <w:top w:w="100" w:type="dxa"/>
              <w:left w:w="120" w:type="dxa"/>
              <w:bottom w:w="100" w:type="dxa"/>
              <w:right w:w="120" w:type="dxa"/>
            </w:tcMar>
            <w:vAlign w:val="center"/>
          </w:tcPr>
          <w:p w14:paraId="2B0090A8">
            <w:pPr>
              <w:jc w:val="center"/>
            </w:pPr>
            <w:r>
              <w:rPr>
                <w:b/>
                <w:bCs/>
                <w:color w:val="FFFFFF"/>
                <w:sz w:val="20"/>
                <w:szCs w:val="20"/>
              </w:rPr>
              <w:t>Technology</w:t>
            </w:r>
          </w:p>
        </w:tc>
      </w:tr>
      <w:tr w14:paraId="7EEE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353830E4">
            <w:pPr>
              <w:jc w:val="center"/>
            </w:pPr>
            <w:r>
              <w:rPr>
                <w:b/>
                <w:bCs/>
                <w:sz w:val="19"/>
                <w:szCs w:val="19"/>
              </w:rPr>
              <w:t>1.</w:t>
            </w:r>
          </w:p>
        </w:tc>
        <w:tc>
          <w:tcPr>
            <w:tcW w:w="2100" w:type="dxa"/>
            <w:tcMar>
              <w:top w:w="90" w:type="dxa"/>
              <w:left w:w="110" w:type="dxa"/>
              <w:bottom w:w="90" w:type="dxa"/>
              <w:right w:w="110" w:type="dxa"/>
            </w:tcMar>
            <w:vAlign w:val="center"/>
          </w:tcPr>
          <w:p w14:paraId="449730AC">
            <w:pPr>
              <w:jc w:val="left"/>
            </w:pPr>
            <w:r>
              <w:rPr>
                <w:b/>
                <w:bCs/>
                <w:sz w:val="19"/>
                <w:szCs w:val="19"/>
              </w:rPr>
              <w:t>Open-Source Frameworks</w:t>
            </w:r>
          </w:p>
        </w:tc>
        <w:tc>
          <w:tcPr>
            <w:tcW w:w="4200" w:type="dxa"/>
            <w:tcMar>
              <w:top w:w="90" w:type="dxa"/>
              <w:left w:w="110" w:type="dxa"/>
              <w:bottom w:w="90" w:type="dxa"/>
              <w:right w:w="110" w:type="dxa"/>
            </w:tcMar>
            <w:vAlign w:val="center"/>
          </w:tcPr>
          <w:p w14:paraId="75CC34C9">
            <w:pPr>
              <w:jc w:val="left"/>
            </w:pPr>
            <w:r>
              <w:rPr>
                <w:b w:val="0"/>
                <w:bCs w:val="0"/>
                <w:sz w:val="19"/>
                <w:szCs w:val="19"/>
              </w:rPr>
              <w:t>Open-source frameworks used for UI, backend, and AI processing across the application.</w:t>
            </w:r>
          </w:p>
        </w:tc>
        <w:tc>
          <w:tcPr>
            <w:tcW w:w="2450" w:type="dxa"/>
            <w:tcMar>
              <w:top w:w="90" w:type="dxa"/>
              <w:left w:w="110" w:type="dxa"/>
              <w:bottom w:w="90" w:type="dxa"/>
              <w:right w:w="110" w:type="dxa"/>
            </w:tcMar>
            <w:vAlign w:val="center"/>
          </w:tcPr>
          <w:p w14:paraId="2E1D3DFF">
            <w:pPr>
              <w:jc w:val="left"/>
            </w:pPr>
            <w:r>
              <w:rPr>
                <w:b w:val="0"/>
                <w:bCs w:val="0"/>
                <w:sz w:val="19"/>
                <w:szCs w:val="19"/>
              </w:rPr>
              <w:t>TensorFlow, OpenCV, React.js, Flask, scikit-learn</w:t>
            </w:r>
          </w:p>
        </w:tc>
      </w:tr>
      <w:tr w14:paraId="1601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745243F9">
            <w:pPr>
              <w:jc w:val="center"/>
            </w:pPr>
            <w:r>
              <w:rPr>
                <w:b/>
                <w:bCs/>
                <w:sz w:val="19"/>
                <w:szCs w:val="19"/>
              </w:rPr>
              <w:t>2.</w:t>
            </w:r>
          </w:p>
        </w:tc>
        <w:tc>
          <w:tcPr>
            <w:tcW w:w="2100" w:type="dxa"/>
            <w:tcMar>
              <w:top w:w="90" w:type="dxa"/>
              <w:left w:w="110" w:type="dxa"/>
              <w:bottom w:w="90" w:type="dxa"/>
              <w:right w:w="110" w:type="dxa"/>
            </w:tcMar>
            <w:vAlign w:val="center"/>
          </w:tcPr>
          <w:p w14:paraId="1AC74AB8">
            <w:pPr>
              <w:jc w:val="left"/>
            </w:pPr>
            <w:r>
              <w:rPr>
                <w:b/>
                <w:bCs/>
                <w:sz w:val="19"/>
                <w:szCs w:val="19"/>
              </w:rPr>
              <w:t>Security Implementations</w:t>
            </w:r>
          </w:p>
        </w:tc>
        <w:tc>
          <w:tcPr>
            <w:tcW w:w="4200" w:type="dxa"/>
            <w:tcMar>
              <w:top w:w="90" w:type="dxa"/>
              <w:left w:w="110" w:type="dxa"/>
              <w:bottom w:w="90" w:type="dxa"/>
              <w:right w:w="110" w:type="dxa"/>
            </w:tcMar>
            <w:vAlign w:val="center"/>
          </w:tcPr>
          <w:p w14:paraId="33DEF692">
            <w:pPr>
              <w:jc w:val="left"/>
            </w:pPr>
            <w:r>
              <w:rPr>
                <w:b w:val="0"/>
                <w:bCs w:val="0"/>
                <w:sz w:val="19"/>
                <w:szCs w:val="19"/>
              </w:rPr>
              <w:t>Encryption of stored emotion/biometric data, secure authentication, and access control to protect sensitive student data.</w:t>
            </w:r>
          </w:p>
        </w:tc>
        <w:tc>
          <w:tcPr>
            <w:tcW w:w="2450" w:type="dxa"/>
            <w:tcMar>
              <w:top w:w="90" w:type="dxa"/>
              <w:left w:w="110" w:type="dxa"/>
              <w:bottom w:w="90" w:type="dxa"/>
              <w:right w:w="110" w:type="dxa"/>
            </w:tcMar>
            <w:vAlign w:val="center"/>
          </w:tcPr>
          <w:p w14:paraId="43D71BA2">
            <w:pPr>
              <w:jc w:val="left"/>
            </w:pPr>
            <w:r>
              <w:rPr>
                <w:b w:val="0"/>
                <w:bCs w:val="0"/>
                <w:sz w:val="19"/>
                <w:szCs w:val="19"/>
              </w:rPr>
              <w:t>AES-256 encryption, HTTPS/TLS, OAuth 2.0, RBAC, OWASP guidelines</w:t>
            </w:r>
          </w:p>
        </w:tc>
      </w:tr>
      <w:tr w14:paraId="4DFF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2A16B49F">
            <w:pPr>
              <w:jc w:val="center"/>
            </w:pPr>
            <w:r>
              <w:rPr>
                <w:b/>
                <w:bCs/>
                <w:sz w:val="19"/>
                <w:szCs w:val="19"/>
              </w:rPr>
              <w:t>3.</w:t>
            </w:r>
          </w:p>
        </w:tc>
        <w:tc>
          <w:tcPr>
            <w:tcW w:w="2100" w:type="dxa"/>
            <w:tcMar>
              <w:top w:w="90" w:type="dxa"/>
              <w:left w:w="110" w:type="dxa"/>
              <w:bottom w:w="90" w:type="dxa"/>
              <w:right w:w="110" w:type="dxa"/>
            </w:tcMar>
            <w:vAlign w:val="center"/>
          </w:tcPr>
          <w:p w14:paraId="7E5281BB">
            <w:pPr>
              <w:jc w:val="left"/>
            </w:pPr>
            <w:r>
              <w:rPr>
                <w:b/>
                <w:bCs/>
                <w:sz w:val="19"/>
                <w:szCs w:val="19"/>
              </w:rPr>
              <w:t>Scalable Architecture</w:t>
            </w:r>
          </w:p>
        </w:tc>
        <w:tc>
          <w:tcPr>
            <w:tcW w:w="4200" w:type="dxa"/>
            <w:tcMar>
              <w:top w:w="90" w:type="dxa"/>
              <w:left w:w="110" w:type="dxa"/>
              <w:bottom w:w="90" w:type="dxa"/>
              <w:right w:w="110" w:type="dxa"/>
            </w:tcMar>
            <w:vAlign w:val="center"/>
          </w:tcPr>
          <w:p w14:paraId="58785F47">
            <w:pPr>
              <w:jc w:val="left"/>
            </w:pPr>
            <w:r>
              <w:rPr>
                <w:b w:val="0"/>
                <w:bCs w:val="0"/>
                <w:sz w:val="19"/>
                <w:szCs w:val="19"/>
              </w:rPr>
              <w:t>Microservices-based architecture allows each engine (detection, recommendation, alerts) to scale independently based on load.</w:t>
            </w:r>
          </w:p>
        </w:tc>
        <w:tc>
          <w:tcPr>
            <w:tcW w:w="2450" w:type="dxa"/>
            <w:tcMar>
              <w:top w:w="90" w:type="dxa"/>
              <w:left w:w="110" w:type="dxa"/>
              <w:bottom w:w="90" w:type="dxa"/>
              <w:right w:w="110" w:type="dxa"/>
            </w:tcMar>
            <w:vAlign w:val="center"/>
          </w:tcPr>
          <w:p w14:paraId="54D11C57">
            <w:pPr>
              <w:jc w:val="left"/>
            </w:pPr>
            <w:r>
              <w:rPr>
                <w:b w:val="0"/>
                <w:bCs w:val="0"/>
                <w:sz w:val="19"/>
                <w:szCs w:val="19"/>
              </w:rPr>
              <w:t>Docker, Kubernetes, Microservices</w:t>
            </w:r>
          </w:p>
        </w:tc>
      </w:tr>
      <w:tr w14:paraId="7890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78B1425E">
            <w:pPr>
              <w:jc w:val="center"/>
            </w:pPr>
            <w:r>
              <w:rPr>
                <w:b/>
                <w:bCs/>
                <w:sz w:val="19"/>
                <w:szCs w:val="19"/>
              </w:rPr>
              <w:t>4.</w:t>
            </w:r>
          </w:p>
        </w:tc>
        <w:tc>
          <w:tcPr>
            <w:tcW w:w="2100" w:type="dxa"/>
            <w:tcMar>
              <w:top w:w="90" w:type="dxa"/>
              <w:left w:w="110" w:type="dxa"/>
              <w:bottom w:w="90" w:type="dxa"/>
              <w:right w:w="110" w:type="dxa"/>
            </w:tcMar>
            <w:vAlign w:val="center"/>
          </w:tcPr>
          <w:p w14:paraId="6617F529">
            <w:pPr>
              <w:jc w:val="left"/>
            </w:pPr>
            <w:r>
              <w:rPr>
                <w:b/>
                <w:bCs/>
                <w:sz w:val="19"/>
                <w:szCs w:val="19"/>
              </w:rPr>
              <w:t>Availability</w:t>
            </w:r>
          </w:p>
        </w:tc>
        <w:tc>
          <w:tcPr>
            <w:tcW w:w="4200" w:type="dxa"/>
            <w:tcMar>
              <w:top w:w="90" w:type="dxa"/>
              <w:left w:w="110" w:type="dxa"/>
              <w:bottom w:w="90" w:type="dxa"/>
              <w:right w:w="110" w:type="dxa"/>
            </w:tcMar>
            <w:vAlign w:val="center"/>
          </w:tcPr>
          <w:p w14:paraId="22B34657">
            <w:pPr>
              <w:jc w:val="left"/>
            </w:pPr>
            <w:r>
              <w:rPr>
                <w:b w:val="0"/>
                <w:bCs w:val="0"/>
                <w:sz w:val="19"/>
                <w:szCs w:val="19"/>
              </w:rPr>
              <w:t>Load balancing and multi-zone deployment ensure the platform remains available during peak classroom usage.</w:t>
            </w:r>
          </w:p>
        </w:tc>
        <w:tc>
          <w:tcPr>
            <w:tcW w:w="2450" w:type="dxa"/>
            <w:tcMar>
              <w:top w:w="90" w:type="dxa"/>
              <w:left w:w="110" w:type="dxa"/>
              <w:bottom w:w="90" w:type="dxa"/>
              <w:right w:w="110" w:type="dxa"/>
            </w:tcMar>
            <w:vAlign w:val="center"/>
          </w:tcPr>
          <w:p w14:paraId="31531DB8">
            <w:pPr>
              <w:jc w:val="left"/>
            </w:pPr>
            <w:r>
              <w:rPr>
                <w:b w:val="0"/>
                <w:bCs w:val="0"/>
                <w:sz w:val="19"/>
                <w:szCs w:val="19"/>
              </w:rPr>
              <w:t>AWS ELB / NGINX, Multi-AZ deployment, Auto-failover</w:t>
            </w:r>
          </w:p>
        </w:tc>
      </w:tr>
    </w:tbl>
    <w:p w14:paraId="1674C3F7">
      <w:pPr>
        <w:spacing w:before="15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8"/>
        <w:gridCol w:w="2096"/>
        <w:gridCol w:w="4183"/>
        <w:gridCol w:w="2443"/>
      </w:tblGrid>
      <w:tr w14:paraId="3E85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2F5496"/>
            <w:tcMar>
              <w:top w:w="100" w:type="dxa"/>
              <w:left w:w="120" w:type="dxa"/>
              <w:bottom w:w="100" w:type="dxa"/>
              <w:right w:w="120" w:type="dxa"/>
            </w:tcMar>
            <w:vAlign w:val="center"/>
          </w:tcPr>
          <w:p w14:paraId="2140C4E4">
            <w:pPr>
              <w:jc w:val="center"/>
            </w:pPr>
            <w:r>
              <w:rPr>
                <w:b/>
                <w:bCs/>
                <w:color w:val="FFFFFF"/>
                <w:sz w:val="20"/>
                <w:szCs w:val="20"/>
              </w:rPr>
              <w:t>S.No</w:t>
            </w:r>
          </w:p>
        </w:tc>
        <w:tc>
          <w:tcPr>
            <w:tcW w:w="2100" w:type="dxa"/>
            <w:shd w:val="clear" w:color="auto" w:fill="2F5496"/>
            <w:tcMar>
              <w:top w:w="100" w:type="dxa"/>
              <w:left w:w="120" w:type="dxa"/>
              <w:bottom w:w="100" w:type="dxa"/>
              <w:right w:w="120" w:type="dxa"/>
            </w:tcMar>
            <w:vAlign w:val="center"/>
          </w:tcPr>
          <w:p w14:paraId="45086A37">
            <w:pPr>
              <w:jc w:val="center"/>
            </w:pPr>
            <w:r>
              <w:rPr>
                <w:b/>
                <w:bCs/>
                <w:color w:val="FFFFFF"/>
                <w:sz w:val="20"/>
                <w:szCs w:val="20"/>
              </w:rPr>
              <w:t>Characteristics</w:t>
            </w:r>
          </w:p>
        </w:tc>
        <w:tc>
          <w:tcPr>
            <w:tcW w:w="4200" w:type="dxa"/>
            <w:shd w:val="clear" w:color="auto" w:fill="2F5496"/>
            <w:tcMar>
              <w:top w:w="100" w:type="dxa"/>
              <w:left w:w="120" w:type="dxa"/>
              <w:bottom w:w="100" w:type="dxa"/>
              <w:right w:w="120" w:type="dxa"/>
            </w:tcMar>
            <w:vAlign w:val="center"/>
          </w:tcPr>
          <w:p w14:paraId="7F226B21">
            <w:pPr>
              <w:jc w:val="center"/>
            </w:pPr>
            <w:r>
              <w:rPr>
                <w:b/>
                <w:bCs/>
                <w:color w:val="FFFFFF"/>
                <w:sz w:val="20"/>
                <w:szCs w:val="20"/>
              </w:rPr>
              <w:t>Description</w:t>
            </w:r>
          </w:p>
        </w:tc>
        <w:tc>
          <w:tcPr>
            <w:tcW w:w="2450" w:type="dxa"/>
            <w:shd w:val="clear" w:color="auto" w:fill="2F5496"/>
            <w:tcMar>
              <w:top w:w="100" w:type="dxa"/>
              <w:left w:w="120" w:type="dxa"/>
              <w:bottom w:w="100" w:type="dxa"/>
              <w:right w:w="120" w:type="dxa"/>
            </w:tcMar>
            <w:vAlign w:val="center"/>
          </w:tcPr>
          <w:p w14:paraId="33D05361">
            <w:pPr>
              <w:jc w:val="center"/>
            </w:pPr>
            <w:r>
              <w:rPr>
                <w:b/>
                <w:bCs/>
                <w:color w:val="FFFFFF"/>
                <w:sz w:val="20"/>
                <w:szCs w:val="20"/>
              </w:rPr>
              <w:t>Technology</w:t>
            </w:r>
          </w:p>
        </w:tc>
      </w:tr>
      <w:tr w14:paraId="4400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90" w:type="dxa"/>
              <w:left w:w="110" w:type="dxa"/>
              <w:bottom w:w="90" w:type="dxa"/>
              <w:right w:w="110" w:type="dxa"/>
            </w:tcMar>
            <w:vAlign w:val="center"/>
          </w:tcPr>
          <w:p w14:paraId="4882A81E">
            <w:pPr>
              <w:jc w:val="center"/>
            </w:pPr>
            <w:r>
              <w:rPr>
                <w:b/>
                <w:bCs/>
                <w:sz w:val="19"/>
                <w:szCs w:val="19"/>
              </w:rPr>
              <w:t>5.</w:t>
            </w:r>
          </w:p>
        </w:tc>
        <w:tc>
          <w:tcPr>
            <w:tcW w:w="2100" w:type="dxa"/>
            <w:tcMar>
              <w:top w:w="90" w:type="dxa"/>
              <w:left w:w="110" w:type="dxa"/>
              <w:bottom w:w="90" w:type="dxa"/>
              <w:right w:w="110" w:type="dxa"/>
            </w:tcMar>
            <w:vAlign w:val="center"/>
          </w:tcPr>
          <w:p w14:paraId="1C8ADEF0">
            <w:pPr>
              <w:jc w:val="left"/>
            </w:pPr>
            <w:r>
              <w:rPr>
                <w:b/>
                <w:bCs/>
                <w:sz w:val="19"/>
                <w:szCs w:val="19"/>
              </w:rPr>
              <w:t>Performance</w:t>
            </w:r>
          </w:p>
        </w:tc>
        <w:tc>
          <w:tcPr>
            <w:tcW w:w="4200" w:type="dxa"/>
            <w:tcMar>
              <w:top w:w="90" w:type="dxa"/>
              <w:left w:w="110" w:type="dxa"/>
              <w:bottom w:w="90" w:type="dxa"/>
              <w:right w:w="110" w:type="dxa"/>
            </w:tcMar>
            <w:vAlign w:val="center"/>
          </w:tcPr>
          <w:p w14:paraId="73FDC692">
            <w:pPr>
              <w:jc w:val="left"/>
            </w:pPr>
            <w:r>
              <w:rPr>
                <w:b w:val="0"/>
                <w:bCs w:val="0"/>
                <w:sz w:val="19"/>
                <w:szCs w:val="19"/>
              </w:rPr>
              <w:t>Caching of frequent queries and CDN delivery of static assets ensure fast response for real-time emotion detection.</w:t>
            </w:r>
          </w:p>
        </w:tc>
        <w:tc>
          <w:tcPr>
            <w:tcW w:w="2450" w:type="dxa"/>
            <w:tcMar>
              <w:top w:w="90" w:type="dxa"/>
              <w:left w:w="110" w:type="dxa"/>
              <w:bottom w:w="90" w:type="dxa"/>
              <w:right w:w="110" w:type="dxa"/>
            </w:tcMar>
            <w:vAlign w:val="center"/>
          </w:tcPr>
          <w:p w14:paraId="2F2087D1">
            <w:pPr>
              <w:jc w:val="left"/>
            </w:pPr>
            <w:r>
              <w:rPr>
                <w:b w:val="0"/>
                <w:bCs w:val="0"/>
                <w:sz w:val="19"/>
                <w:szCs w:val="19"/>
              </w:rPr>
              <w:t>Redis Cache, CloudFront / Azure CDN</w:t>
            </w:r>
          </w:p>
        </w:tc>
      </w:tr>
    </w:tbl>
    <w:p w14:paraId="0368B5D0">
      <w:pPr>
        <w:pageBreakBefore/>
      </w:pPr>
    </w:p>
    <w:p w14:paraId="11A5858B">
      <w:pPr>
        <w:pStyle w:val="2"/>
        <w:spacing w:before="250" w:after="130"/>
      </w:pPr>
      <w:r>
        <w:rPr>
          <w:b/>
          <w:bCs/>
          <w:color w:val="1F3864"/>
          <w:sz w:val="26"/>
          <w:szCs w:val="26"/>
        </w:rPr>
        <w:t>C4 Model Architecture Views (per c4model.com):</w:t>
      </w:r>
    </w:p>
    <w:p w14:paraId="7D8AA914">
      <w:pPr>
        <w:spacing w:after="120"/>
      </w:pPr>
      <w:r>
        <w:rPr>
          <w:sz w:val="20"/>
          <w:szCs w:val="20"/>
        </w:rPr>
        <w:t>As recommended by the C4 model referenced below, the following two views describe the system at increasing levels of detail: a System Context diagram (system boundary and external actors/services) and a Container diagram (deployable units and the AWS cloud infrastructure they run on, in line with the AWS Architecture Center reference).</w:t>
      </w:r>
    </w:p>
    <w:p w14:paraId="75C691F0">
      <w:pPr>
        <w:pStyle w:val="3"/>
        <w:spacing w:before="180" w:after="100"/>
      </w:pPr>
      <w:r>
        <w:rPr>
          <w:b/>
          <w:bCs/>
          <w:color w:val="2F5496"/>
          <w:sz w:val="22"/>
          <w:szCs w:val="22"/>
        </w:rPr>
        <w:t>Level 1 — System Context Diagram</w:t>
      </w:r>
    </w:p>
    <w:p w14:paraId="51EF4477">
      <w:pPr>
        <w:spacing w:after="200"/>
        <w:jc w:val="center"/>
      </w:pPr>
      <w:r>
        <w:drawing>
          <wp:inline distT="0" distB="0" distL="0" distR="0">
            <wp:extent cx="4572000" cy="31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572000" cy="3152775"/>
                    </a:xfrm>
                    <a:prstGeom prst="rect">
                      <a:avLst/>
                    </a:prstGeom>
                  </pic:spPr>
                </pic:pic>
              </a:graphicData>
            </a:graphic>
          </wp:inline>
        </w:drawing>
      </w:r>
    </w:p>
    <w:p w14:paraId="213B63D4">
      <w:pPr>
        <w:pStyle w:val="3"/>
        <w:spacing w:before="180" w:after="100"/>
      </w:pPr>
      <w:r>
        <w:rPr>
          <w:b/>
          <w:bCs/>
          <w:color w:val="2F5496"/>
          <w:sz w:val="22"/>
          <w:szCs w:val="22"/>
        </w:rPr>
        <w:t>Level 2 — Container Diagram (AWS Cloud)</w:t>
      </w:r>
    </w:p>
    <w:p w14:paraId="36606F3B">
      <w:pPr>
        <w:spacing w:after="150"/>
        <w:jc w:val="center"/>
      </w:pPr>
      <w:r>
        <w:drawing>
          <wp:inline distT="0" distB="0" distL="0" distR="0">
            <wp:extent cx="5143500" cy="3648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143500" cy="3648075"/>
                    </a:xfrm>
                    <a:prstGeom prst="rect">
                      <a:avLst/>
                    </a:prstGeom>
                  </pic:spPr>
                </pic:pic>
              </a:graphicData>
            </a:graphic>
          </wp:inline>
        </w:drawing>
      </w:r>
      <w:bookmarkStart w:id="0" w:name="_GoBack"/>
      <w:bookmarkEnd w:id="0"/>
    </w:p>
    <w:p w14:paraId="57F36AC1">
      <w:pPr>
        <w:spacing w:after="60"/>
      </w:pPr>
    </w:p>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B6E6A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117</Words>
  <Characters>742</Characters>
  <TotalTime>1</TotalTime>
  <ScaleCrop>false</ScaleCrop>
  <LinksUpToDate>false</LinksUpToDate>
  <CharactersWithSpaces>838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2026-07-07T06:00:00Z</dcterms:created>
  <dc:creator>Un-named</dc:creator>
  <cp:lastModifiedBy>Bharghavi Sagarapu</cp:lastModifiedBy>
  <dcterms:modified xsi:type="dcterms:W3CDTF">2026-07-07T10:09:39Z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eyJoZGlkIjoiOTU1MzZjNDkzZjk0NTQ1MzZhMzhlMzk4ZDc0ZWFjNzAiLCJ1c2VySWQiOiI1Njc2NzE4NTE0MTMifQ==</vt:lpwstr>
  </property>
  <property fmtid="{D5CDD505-2E9C-101B-9397-08002B2CF9AE}" pid="3" name="KSOProductBuildVer">
    <vt:lpwstr>1033-12.1.0.26880</vt:lpwstr>
  </property>
  <property fmtid="{D5CDD505-2E9C-101B-9397-08002B2CF9AE}" pid="4" name="ICV">
    <vt:lpwstr>DB99E174E599489891E9A4EF4F83863C_12</vt:lpwstr>
  </property>
</Properties>
</file>