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代码布局设计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缩进</w:t>
      </w:r>
    </w:p>
    <w:p>
      <w:r>
        <w:rPr>
          <w:rFonts w:hint="default"/>
        </w:rPr>
        <w:t>A、   使用</w:t>
      </w:r>
      <w:r>
        <w:rPr>
          <w:rFonts w:hint="default"/>
          <w:b/>
          <w:bCs/>
        </w:rPr>
        <w:t>四个空格</w:t>
      </w:r>
      <w:r>
        <w:rPr>
          <w:rFonts w:hint="default"/>
        </w:rPr>
        <w:t>来进行缩进</w:t>
      </w:r>
    </w:p>
    <w:p>
      <w:pPr>
        <w:rPr>
          <w:rFonts w:hint="eastAsia"/>
          <w:lang w:eastAsia="zh-CN"/>
        </w:rPr>
      </w:pPr>
      <w:r>
        <w:rPr>
          <w:rFonts w:hint="default"/>
        </w:rPr>
        <w:t>B、   换行的时候可以使用反斜杠，最好的方法是使用</w:t>
      </w:r>
      <w:r>
        <w:rPr>
          <w:rFonts w:hint="eastAsia"/>
          <w:b/>
          <w:bCs/>
          <w:lang w:eastAsia="zh-CN"/>
        </w:rPr>
        <w:t>圆</w:t>
      </w:r>
      <w:r>
        <w:rPr>
          <w:rFonts w:hint="default"/>
          <w:b/>
          <w:bCs/>
        </w:rPr>
        <w:t>括号</w:t>
      </w:r>
      <w:r>
        <w:rPr>
          <w:rFonts w:hint="default"/>
        </w:rPr>
        <w:t>，</w:t>
      </w:r>
      <w:r>
        <w:rPr>
          <w:rFonts w:hint="default"/>
          <w:color w:val="FF0000"/>
        </w:rPr>
        <w:t>在使用反斜杠的时候，在反斜杠的后直接回车，</w:t>
      </w:r>
      <w:r>
        <w:rPr>
          <w:rFonts w:hint="default"/>
          <w:b/>
          <w:bCs/>
          <w:color w:val="FF0000"/>
        </w:rPr>
        <w:t>不能有任何空格存在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比较好的做法如下：</w:t>
      </w:r>
    </w:p>
    <w:tbl>
      <w:tblPr>
        <w:tblStyle w:val="11"/>
        <w:tblW w:w="555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55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Aligned with opening delimiter.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foo = long_function_name(var_one, var_two,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 var_three, var_four</w:t>
            </w:r>
            <w:r>
              <w:rPr>
                <w:rFonts w:hint="eastAsia"/>
                <w:b w:val="0"/>
                <w:i w:val="0"/>
                <w:caps w:val="0"/>
                <w:color w:val="444444"/>
                <w:spacing w:val="0"/>
                <w:shd w:val="clear" w:fill="F9F9F9"/>
                <w:lang w:eastAsia="zh-CN"/>
              </w:rPr>
              <w:t>）</w:t>
            </w:r>
          </w:p>
        </w:tc>
      </w:tr>
    </w:tbl>
    <w:p>
      <w:pPr>
        <w:rPr>
          <w:rFonts w:hint="default"/>
          <w:lang w:eastAsia="zh-CN"/>
        </w:rPr>
      </w:pPr>
    </w:p>
    <w:p>
      <w:r>
        <w:t>包含更多的缩进表示是剩余部分：</w:t>
      </w:r>
    </w:p>
    <w:tbl>
      <w:tblPr>
        <w:tblStyle w:val="11"/>
        <w:tblW w:w="747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More indentation included to distinguish this from the rest.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def long_function_name(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 var_one, var_two, var_three,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 var_four):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print(var_one)</w:t>
            </w:r>
          </w:p>
        </w:tc>
      </w:tr>
    </w:tbl>
    <w:p>
      <w:r>
        <w:rPr>
          <w:rFonts w:hint="default"/>
        </w:rPr>
        <w:t>    悬挂缩进应该添加一个级别：</w:t>
      </w:r>
    </w:p>
    <w:tbl>
      <w:tblPr>
        <w:tblStyle w:val="11"/>
        <w:tblW w:w="447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47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Hanging indents should add a level.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foo = long_function_name(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var_one, var_two,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var_three, var_four)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比较差的做法如下：（代码同样是可以运行的）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Arguments on first line forbidden when not using vertical alignment.—未使用垂直对齐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foo = long_function_name(var_one, var_two,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var_three, var_four)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Further indentation required as indentation is not distinguishable.（未使用缩进来表示每一层级）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def long_function_name(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var_one, var_two, var_three,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var_four):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print(var_one)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r>
        <w:rPr>
          <w:rFonts w:hint="default"/>
        </w:rPr>
        <w:t>对于续行来说，四个空格的缩进是可选的。</w:t>
      </w:r>
    </w:p>
    <w:p>
      <w:pPr>
        <w:rPr>
          <w:rFonts w:hint="default"/>
        </w:rPr>
      </w:pPr>
      <w:r>
        <w:rPr>
          <w:rFonts w:hint="default"/>
        </w:rPr>
        <w:t> 可选的如下：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Hanging indents *may* be indented to other than 4 spaces.悬挂缩进的时候可以不是四个空格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foo = long_function_name(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 var_one, var_two,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 var_three, var_four)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当使用if语句的时候，如果条件恰好的缩进为四个空格空格，那么导致后面的语句的缩进也是四个空格，那么这种情况下是可以接受的，如下所示：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没有额外的缩进：</w:t>
      </w:r>
    </w:p>
    <w:tbl>
      <w:tblPr>
        <w:tblStyle w:val="11"/>
        <w:tblW w:w="363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3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No extra indentation.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if (this_is_one_thing and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that_is_another_thing):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do_something()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添加一个注释来进行分割缩进，做到语法高亮显示：</w:t>
      </w:r>
    </w:p>
    <w:tbl>
      <w:tblPr>
        <w:tblStyle w:val="11"/>
        <w:tblW w:w="759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59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Add a comment, which will provide some distinction in editors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supporting syntax highlighting.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if (this_is_one_thing and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that_is_another_thing):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# Since both conditions are true, we can frobnicate.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do_something()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/>
        </w:rPr>
        <w:t>在续行中添加额外的缩进：</w:t>
      </w:r>
    </w:p>
    <w:tbl>
      <w:tblPr>
        <w:tblStyle w:val="11"/>
        <w:tblW w:w="795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95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# Add some extra indentation on the conditional continuation line.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if (this_is_one_thing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 and that_is_another_thing):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do_something()</w:t>
            </w:r>
          </w:p>
        </w:tc>
      </w:tr>
    </w:tbl>
    <w:p>
      <w:r>
        <w:rPr>
          <w:rFonts w:hint="default"/>
        </w:rPr>
        <w:t> 成对的小括号，中括号在多行的结构中可以写成多行，然后括号在第一个不为空白的位置结束。如下：</w:t>
      </w:r>
    </w:p>
    <w:tbl>
      <w:tblPr>
        <w:tblStyle w:val="11"/>
        <w:tblW w:w="531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1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my_list = 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1, 2, 3,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4, 5, 6,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result = some_function_that_takes_arguments(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'a', 'b', 'c',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'd', 'e', 'f',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/>
        </w:rPr>
        <w:t>或者对齐第一个字符的位置结束，如下：</w:t>
      </w:r>
    </w:p>
    <w:tbl>
      <w:tblPr>
        <w:tblStyle w:val="11"/>
        <w:tblW w:w="531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31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my_list = 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1, 2, 3,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4, 5, 6,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result = some_function_that_takes_arguments(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'a', 'b', 'c',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'd', 'e', 'f',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tab和空格的选择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关于tab的空格的选择，在python2中是可以混用的，但是在python3中，只能用一种风格。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最大行长度</w:t>
      </w:r>
    </w:p>
    <w:p>
      <w:pPr>
        <w:rPr>
          <w:rFonts w:hint="default"/>
        </w:rPr>
      </w:pPr>
      <w:r>
        <w:rPr>
          <w:rFonts w:hint="default"/>
        </w:rPr>
        <w:t>行的最大长度为</w:t>
      </w:r>
      <w:r>
        <w:rPr>
          <w:rFonts w:hint="default"/>
          <w:b/>
          <w:bCs/>
        </w:rPr>
        <w:t>79</w:t>
      </w:r>
      <w:r>
        <w:rPr>
          <w:rFonts w:hint="default"/>
        </w:rPr>
        <w:t>个字符</w:t>
      </w:r>
    </w:p>
    <w:p>
      <w:pPr>
        <w:rPr>
          <w:rFonts w:hint="default"/>
        </w:rPr>
      </w:pPr>
      <w:r>
        <w:rPr>
          <w:rFonts w:hint="default"/>
        </w:rPr>
        <w:t>在书写文档或者是注释的时候，</w:t>
      </w:r>
      <w:r>
        <w:rPr>
          <w:rFonts w:hint="default"/>
          <w:color w:val="FF0000"/>
        </w:rPr>
        <w:t>行长度应该控制在72个字符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  <w:color w:val="FF0000"/>
        </w:rPr>
        <w:t>反斜杠在有的时候是适用的</w:t>
      </w:r>
      <w:r>
        <w:rPr>
          <w:rFonts w:hint="default"/>
        </w:rPr>
        <w:t>，例如在参数很长，但是不能隐式的使用多行的时候，如下反斜杠的使用：</w:t>
      </w:r>
    </w:p>
    <w:tbl>
      <w:tblPr>
        <w:tblStyle w:val="11"/>
        <w:tblW w:w="783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83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with open('/path/to/some/file/you/want/to/read') as file_1, \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 open('/path/to/some/file/being/written', 'w') as file_2: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file_2.write(file_1.read())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确保在合适的时候将连续的行进行分开，最好的位置是操作符之后，而不是在操作符之前，如下：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class Rectangle(Blob):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 def __init__(self, width, height,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     color='black', emphasis=None, highlight=0):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 if (width == 0 and height == 0 and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    color == 'red' and emphasis == 'strong' 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    highlight &gt; 100):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 raise ValueError("sorry, you lose")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 if width == 0 and height == 0 and (color == 'red' or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                               emphasis is None):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 raise ValueError("values are %s, %s" 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                 (width, height))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 Blob.__init__(self, width, height,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                      color, emphasis, highlight)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空行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</w:t>
      </w:r>
      <w:r>
        <w:rPr>
          <w:rFonts w:hint="default"/>
          <w:b/>
          <w:bCs/>
        </w:rPr>
        <w:t>op level函数和类的定义</w:t>
      </w:r>
      <w:r>
        <w:rPr>
          <w:rFonts w:hint="default"/>
        </w:rPr>
        <w:t>的时候，</w:t>
      </w:r>
      <w:r>
        <w:rPr>
          <w:rFonts w:hint="default"/>
          <w:b/>
          <w:bCs/>
          <w:color w:val="FF0000"/>
        </w:rPr>
        <w:t>空两行</w:t>
      </w:r>
      <w:r>
        <w:rPr>
          <w:rFonts w:hint="default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类中方法的定义空一行</w:t>
      </w:r>
      <w:r>
        <w:rPr>
          <w:rFonts w:hint="default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在函数中谨慎使用空行来表示相关的逻辑段。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无关的函数之间用一个空行进行分割</w:t>
      </w:r>
      <w:r>
        <w:rPr>
          <w:rFonts w:hint="default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源文件编码</w:t>
      </w:r>
    </w:p>
    <w:p>
      <w:pPr>
        <w:rPr>
          <w:rFonts w:hint="default"/>
        </w:rPr>
      </w:pPr>
      <w:r>
        <w:rPr>
          <w:rFonts w:hint="default"/>
        </w:rPr>
        <w:t>在源文件中一直使用utf-8编码，在python2中使用ascll编码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存疑？</w:t>
      </w:r>
      <w:r>
        <w:rPr>
          <w:rFonts w:hint="eastAsia"/>
          <w:lang w:eastAsia="zh-CN"/>
        </w:rPr>
        <w:t>）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文件，在python2 中使用ascll编码，在python3中使用utf-8编码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导入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Import经常</w:t>
      </w: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使用单独的行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，如下：</w:t>
      </w:r>
    </w:p>
    <w:tbl>
      <w:tblPr>
        <w:tblStyle w:val="11"/>
        <w:tblW w:w="123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32" w:type="dxa"/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import os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b w:val="0"/>
                <w:i w:val="0"/>
                <w:caps w:val="0"/>
                <w:color w:val="444444"/>
                <w:spacing w:val="0"/>
                <w:shd w:val="clear" w:fill="F9F9F9"/>
              </w:rPr>
              <w:t>import sys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或者使用如下的方式：</w:t>
      </w:r>
    </w:p>
    <w:tbl>
      <w:tblPr>
        <w:tblStyle w:val="11"/>
        <w:tblW w:w="3661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661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§ from subprocess import Popen, PIPE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模块内容顺序：</w:t>
      </w:r>
      <w:r>
        <w:rPr>
          <w:b/>
          <w:bCs/>
          <w:color w:val="C00000"/>
        </w:rPr>
        <w:t>模块说明和docstring—import—globals&amp;constants—其他定义</w:t>
      </w:r>
    </w:p>
    <w:p>
      <w:pPr>
        <w:rPr>
          <w:rFonts w:hint="default"/>
        </w:rPr>
      </w:pPr>
      <w:r>
        <w:rPr>
          <w:rFonts w:hint="eastAsia"/>
          <w:b/>
          <w:bCs/>
          <w:color w:val="FF0000"/>
          <w:lang w:val="en-US" w:eastAsia="zh-CN"/>
        </w:rPr>
        <w:t>i</w:t>
      </w:r>
      <w:r>
        <w:rPr>
          <w:rFonts w:hint="default"/>
          <w:b/>
          <w:bCs/>
          <w:color w:val="FF0000"/>
        </w:rPr>
        <w:t>mport总是在文件的最上行，在模块的注释和docstring之后，在模块的全局变量之前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</w:rPr>
        <w:t>mport可以按照以下顺序进行组织：</w:t>
      </w:r>
    </w:p>
    <w:p>
      <w:pPr>
        <w:rPr>
          <w:rFonts w:hint="default"/>
        </w:rPr>
      </w:pPr>
      <w:r>
        <w:rPr>
          <w:rFonts w:hint="default"/>
        </w:rPr>
        <w:t>         A标准类库import</w:t>
      </w:r>
    </w:p>
    <w:p>
      <w:pPr>
        <w:rPr>
          <w:rFonts w:hint="default"/>
        </w:rPr>
      </w:pPr>
      <w:r>
        <w:rPr>
          <w:rFonts w:hint="default"/>
        </w:rPr>
        <w:t>         B第三方import</w:t>
      </w:r>
    </w:p>
    <w:p>
      <w:pPr>
        <w:rPr>
          <w:rFonts w:hint="default"/>
        </w:rPr>
      </w:pPr>
      <w:r>
        <w:rPr>
          <w:rFonts w:hint="default"/>
        </w:rPr>
        <w:t>         C本地类库import</w:t>
      </w:r>
    </w:p>
    <w:p>
      <w:pPr>
        <w:rPr>
          <w:rFonts w:hint="default"/>
        </w:rPr>
      </w:pPr>
      <w:r>
        <w:rPr>
          <w:rFonts w:hint="default"/>
        </w:rPr>
        <w:t>在每个组导入之后，可以用空行进行分割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把所有__all__相关类型的声明放在import之后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推荐使用绝对导入，可读性强，如下：</w:t>
      </w:r>
    </w:p>
    <w:tbl>
      <w:tblPr>
        <w:tblStyle w:val="11"/>
        <w:tblW w:w="327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276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import mypkg.sibling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mypkg import sibling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mypkg.sibling import example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对于复杂的封装布局来说，相对导入也是可以接受的，主要是使用绝对导入的时候路径太长，如下：</w:t>
      </w:r>
    </w:p>
    <w:tbl>
      <w:tblPr>
        <w:tblStyle w:val="11"/>
        <w:tblW w:w="2657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657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. import sibling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.sibling import example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当导入一个类的时候，可以使用如下的方式：</w:t>
      </w:r>
    </w:p>
    <w:tbl>
      <w:tblPr>
        <w:tblStyle w:val="11"/>
        <w:tblW w:w="3778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78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myclass import MyClass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foo.bar.yourclass import YourClass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当以上的写法导致本地名称冲突，可以写成如下：</w:t>
      </w:r>
    </w:p>
    <w:tbl>
      <w:tblPr>
        <w:tblStyle w:val="11"/>
        <w:tblW w:w="2272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72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import myclass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import foo.bar.yourclass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并且使用"myclass.MyClass" and"foo.bar.yourclass.YourClass"。</w:t>
      </w:r>
    </w:p>
    <w:p>
      <w:pPr>
        <w:rPr>
          <w:rFonts w:hint="default"/>
        </w:rPr>
      </w:pPr>
      <w:r>
        <w:rPr>
          <w:rFonts w:hint="default"/>
          <w:color w:val="C00000"/>
          <w:highlight w:val="yellow"/>
        </w:rPr>
        <w:t>在导入模块的时候，应该避免通配符的存在</w:t>
      </w:r>
      <w:r>
        <w:rPr>
          <w:rFonts w:hint="default"/>
        </w:rPr>
        <w:t>，如下：</w:t>
      </w:r>
    </w:p>
    <w:tbl>
      <w:tblPr>
        <w:tblStyle w:val="11"/>
        <w:tblW w:w="222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226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from &lt;module&gt; import *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字符串引号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在对于字符串的标示中，使用双引号还是单引号是没有区别的，主要就是两者混合使用从而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避免反斜杠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的出现。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在表达式和语句中使用空格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避免使用空格情况</w:t>
      </w:r>
    </w:p>
    <w:p>
      <w:r>
        <w:rPr>
          <w:rFonts w:hint="default"/>
        </w:rPr>
        <w:t xml:space="preserve">A． </w:t>
      </w:r>
      <w:r>
        <w:rPr>
          <w:rFonts w:hint="default"/>
          <w:b/>
          <w:bCs/>
          <w:color w:val="FF0000"/>
        </w:rPr>
        <w:t>在小括号，中括号，大括号中避免使用空格</w:t>
      </w:r>
    </w:p>
    <w:tbl>
      <w:tblPr>
        <w:tblStyle w:val="11"/>
        <w:tblW w:w="311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13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Yes: spam(ham[1], {eggs: 2})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No:  spam( ham[ 1 ], { eggs: 2 } )</w:t>
            </w:r>
          </w:p>
        </w:tc>
      </w:tr>
    </w:tbl>
    <w:p>
      <w:pP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B． 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在逗号，分</w:t>
      </w: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号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，冒号</w:t>
      </w:r>
      <w:r>
        <w:rPr>
          <w:rFonts w:ascii="Arial" w:hAnsi="Arial" w:eastAsia="宋体" w:cs="Arial"/>
          <w:b/>
          <w:bCs/>
          <w:i w:val="0"/>
          <w:caps w:val="0"/>
          <w:color w:val="0070C0"/>
          <w:spacing w:val="0"/>
          <w:sz w:val="21"/>
          <w:szCs w:val="21"/>
          <w:shd w:val="clear" w:fill="FFFFFF"/>
        </w:rPr>
        <w:t>之前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不需要空格</w:t>
      </w:r>
    </w:p>
    <w:p>
      <w:pPr>
        <w:pStyle w:val="6"/>
        <w:keepNext w:val="0"/>
        <w:keepLines w:val="0"/>
        <w:widowControl/>
        <w:suppressLineNumbers w:val="0"/>
        <w:shd w:val="clear" w:fill="F9F9F9"/>
        <w:jc w:val="left"/>
      </w:pPr>
      <w:r>
        <w:rPr>
          <w:color w:val="444444"/>
          <w:shd w:val="clear" w:fill="F9F9F9"/>
        </w:rPr>
        <w:t>Yes: if x == 4: print x, y; x, y = y, x</w:t>
      </w:r>
    </w:p>
    <w:p>
      <w:pPr>
        <w:pStyle w:val="6"/>
        <w:keepNext w:val="0"/>
        <w:keepLines w:val="0"/>
        <w:widowControl/>
        <w:suppressLineNumbers w:val="0"/>
        <w:shd w:val="clear" w:fill="F9F9F9"/>
        <w:jc w:val="left"/>
      </w:pPr>
      <w:r>
        <w:rPr>
          <w:color w:val="444444"/>
          <w:shd w:val="clear" w:fill="F9F9F9"/>
        </w:rPr>
        <w:t>No:  if x == 4 : print x , y ; x , y = y , x</w:t>
      </w:r>
    </w:p>
    <w:p>
      <w:r>
        <w:t>C． 在切片的时候，避免使用空格，在扩展的切片中，必须使用相同的空格个数，如下所示：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Yes: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ham[1:9], ham[1:9:3], ham[:9:3], ham[1::3], ham[1:9:]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ham[lower:upper], ham[lower:upper:], ham[lower::step]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ham[lower+offset : upper+offset]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ham[: upper_fn(x) : step_fn(x)], ham[:: step_fn(x)]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ham[lower + offset : upper + offset]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No: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ham[lower + offset:upper + offset]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ham[1: 9], ham[1 :9], ham[1:9 :3]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ham[lower : : upper]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ham[ : upper]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D．函数的左括号前不要添加空格：</w:t>
      </w:r>
    </w:p>
    <w:tbl>
      <w:tblPr>
        <w:tblStyle w:val="11"/>
        <w:tblW w:w="135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50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Yes: spam(1)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No:  spam (1)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E． 中括号前不要添加空格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Yes: dct['key'] = lst[index]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No:  dct ['key'] = lst [index]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F． 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操作符左右各一个空格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，不要为了追求一致从而添加空格个数</w:t>
      </w:r>
    </w:p>
    <w:tbl>
      <w:tblPr>
        <w:tblStyle w:val="11"/>
        <w:tblW w:w="1637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37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Yes: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x =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y = 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long_variable = 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x             =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y             = 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long_variable = 3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rPr>
          <w:rFonts w:hint="default"/>
        </w:rPr>
      </w:pPr>
      <w:r>
        <w:t>在制定关键字参数或者默认参数值的时候，</w:t>
      </w:r>
      <w:r>
        <w:rPr>
          <w:b/>
          <w:bCs/>
        </w:rPr>
        <w:t>不要在=附近加上空格。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推荐：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complex</w:t>
      </w:r>
      <w:r>
        <w:rPr>
          <w:rFonts w:hint="eastAsia" w:ascii="Consolas" w:hAnsi="Consolas" w:eastAsia="Consolas"/>
          <w:color w:val="000000"/>
          <w:sz w:val="20"/>
        </w:rPr>
        <w:t>(real, imag=</w:t>
      </w:r>
      <w:r>
        <w:rPr>
          <w:rFonts w:hint="eastAsia" w:ascii="Consolas" w:hAnsi="Consolas" w:eastAsia="Consolas"/>
          <w:color w:val="800000"/>
          <w:sz w:val="20"/>
        </w:rPr>
        <w:t>0.0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numPr>
          <w:numId w:val="0"/>
        </w:num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magic(r=real, i=imag)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不推荐：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complex</w:t>
      </w:r>
      <w:r>
        <w:rPr>
          <w:rFonts w:hint="eastAsia" w:ascii="Consolas" w:hAnsi="Consolas" w:eastAsia="Consolas"/>
          <w:color w:val="000000"/>
          <w:sz w:val="20"/>
        </w:rPr>
        <w:t>(real, imag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800000"/>
          <w:sz w:val="20"/>
        </w:rPr>
        <w:t>0.0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magic(r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real, i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imag)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其他建议</w:t>
      </w:r>
    </w:p>
    <w:p>
      <w:pPr>
        <w:rPr>
          <w:rFonts w:hint="default"/>
        </w:rPr>
      </w:pPr>
      <w:r>
        <w:rPr>
          <w:rFonts w:hint="default"/>
        </w:rPr>
        <w:t>A． 避免在任何结尾添加空白。</w:t>
      </w:r>
    </w:p>
    <w:p>
      <w:pPr>
        <w:rPr>
          <w:rFonts w:hint="default"/>
        </w:rPr>
      </w:pPr>
      <w:r>
        <w:rPr>
          <w:rFonts w:hint="default"/>
        </w:rPr>
        <w:t>B． 在下列操作符中左右各留空白</w:t>
      </w:r>
    </w:p>
    <w:tbl>
      <w:tblPr>
        <w:tblStyle w:val="11"/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assignment (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=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), augmented assignment (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+=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-= etc.), comparisons (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==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&lt;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&gt;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!=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&lt;&gt;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&lt;=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&gt;=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not in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is not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), Booleans (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and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or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, </w:t>
            </w:r>
            <w:r>
              <w:rPr>
                <w:rStyle w:val="9"/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not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)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C． 如果操作符优先级不同，注意在操作符左右留空白，特别是高优先级和低优先级的</w:t>
      </w:r>
    </w:p>
    <w:tbl>
      <w:tblPr>
        <w:tblStyle w:val="11"/>
        <w:tblW w:w="1957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957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  <w:lang w:val="en-US" w:eastAsia="zh-CN"/>
              </w:rPr>
              <w:t>Yes：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  <w:rPr>
                <w:b/>
                <w:bCs/>
                <w:color w:val="C00000"/>
              </w:rPr>
            </w:pPr>
            <w:r>
              <w:rPr>
                <w:rFonts w:ascii="Arial" w:hAnsi="Arial" w:cs="Arial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9F9F9"/>
              </w:rPr>
              <w:t>i = i + 1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  <w:rPr>
                <w:b/>
                <w:bCs/>
                <w:color w:val="C00000"/>
              </w:rPr>
            </w:pP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9F9F9"/>
              </w:rPr>
              <w:t>submitted +=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  <w:rPr>
                <w:b/>
                <w:bCs/>
                <w:color w:val="C00000"/>
              </w:rPr>
            </w:pP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9F9F9"/>
              </w:rPr>
              <w:t>x = x*2 - 1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  <w:rPr>
                <w:b/>
                <w:bCs/>
                <w:color w:val="C00000"/>
              </w:rPr>
            </w:pP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9F9F9"/>
              </w:rPr>
              <w:t>hypot2 = x*x + y*y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  <w:rPr>
                <w:b/>
                <w:bCs/>
                <w:color w:val="C00000"/>
              </w:rPr>
            </w:pPr>
            <w:r>
              <w:rPr>
                <w:rFonts w:hint="default" w:ascii="Arial" w:hAnsi="Arial" w:cs="Arial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9F9F9"/>
              </w:rPr>
              <w:t>c = (a+b) * (a-b)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i=i+1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submitted +=1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x = x * 2 - 1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hypot2 = x * x + y * 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c = (a + b) * (a - b)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D． 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在使用函数的时候，赋值和默认值之间不需要空格</w:t>
      </w:r>
    </w:p>
    <w:tbl>
      <w:tblPr>
        <w:tblStyle w:val="11"/>
        <w:tblW w:w="313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136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Yes: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def complex(real, imag=0.0):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   return magic(r=real, i=imag)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No: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def complex(real, imag = 0.0):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   return magic(r = real, i = imag)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E． 不要将多语句写在同一行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Rather not: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if foo == 'blah': do_blah_thing()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for x in lst: total += x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while t &lt; 10: t = delay()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Definitely not: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if foo == 'blah': do_blah_thing()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else: do_non_blah_thing()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try: something()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finally: cleanup()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do_one(); do_two(); do_three(long, argument,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                             list, like, this)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if foo == 'blah': one(); two(); three()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4.注释</w:t>
      </w:r>
    </w:p>
    <w:p>
      <w:pPr>
        <w:rPr>
          <w:b/>
          <w:bCs/>
          <w:color w:val="C00000"/>
          <w:highlight w:val="yellow"/>
        </w:rPr>
      </w:pPr>
      <w:r>
        <w:rPr>
          <w:rFonts w:hint="default"/>
          <w:b/>
          <w:bCs/>
          <w:color w:val="C00000"/>
          <w:highlight w:val="yellow"/>
        </w:rPr>
        <w:t>在修改的代码的时候，务必修改注释。</w:t>
      </w:r>
    </w:p>
    <w:p>
      <w:pPr>
        <w:rPr>
          <w:rFonts w:hint="default"/>
          <w:b/>
          <w:bCs/>
          <w:color w:val="C00000"/>
          <w:highlight w:val="yellow"/>
        </w:rPr>
      </w:pPr>
      <w:r>
        <w:rPr>
          <w:rFonts w:hint="default"/>
          <w:b/>
          <w:bCs/>
          <w:color w:val="C00000"/>
          <w:highlight w:val="yellow"/>
        </w:rPr>
        <w:t>注释必须是英文，最好是完整的句子，首字母大写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块注释</w:t>
      </w:r>
    </w:p>
    <w:p>
      <w:pP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在一段代码前增加注释，在#后添加一个空格，段落之间只有一个#作为行间隔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# Description : Module config.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#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# Input : None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#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# Output : None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行注释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在使用行注释的时候，在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代码句子结束之后至少两个空格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yellow"/>
          <w:shd w:val="clear" w:fill="FFFFFF"/>
        </w:rPr>
        <w:t>，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然后用#开头后跟一个空格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x = x + 1                 # Increment x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But sometimes, this is useful:</w:t>
      </w:r>
    </w:p>
    <w:p>
      <w:pPr>
        <w:pStyle w:val="6"/>
        <w:keepNext w:val="0"/>
        <w:keepLines w:val="0"/>
        <w:widowControl/>
        <w:suppressLineNumbers w:val="0"/>
        <w:shd w:val="clear" w:fill="F9F9F9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  <w:shd w:val="clear" w:fill="F9F9F9"/>
        </w:rPr>
        <w:t>x = x + 1                 # Compensate for border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文档注释</w:t>
      </w:r>
    </w:p>
    <w:p>
      <w:pPr>
        <w:rPr>
          <w:rFonts w:hint="default"/>
        </w:rPr>
      </w:pPr>
      <w:r>
        <w:rPr>
          <w:rFonts w:hint="default"/>
        </w:rPr>
        <w:t>在所有的公共模块，函数，类，方法中加入文档注释，这些注释写在def之后。</w:t>
      </w:r>
    </w:p>
    <w:p>
      <w:pPr>
        <w:rPr>
          <w:rFonts w:hint="default"/>
        </w:rPr>
      </w:pPr>
      <w:r>
        <w:rPr>
          <w:rFonts w:hint="default"/>
        </w:rPr>
        <w:t>在进行多行注释的时候，注意</w:t>
      </w:r>
      <w:r>
        <w:rPr>
          <w:rFonts w:hint="default"/>
          <w:b/>
          <w:bCs/>
          <w:color w:val="C00000"/>
        </w:rPr>
        <w:t>“”“结束的时候，必须独占一行</w:t>
      </w:r>
      <w:r>
        <w:rPr>
          <w:rFonts w:hint="default"/>
        </w:rPr>
        <w:t>，如下：</w:t>
      </w:r>
    </w:p>
    <w:tbl>
      <w:tblPr>
        <w:tblStyle w:val="11"/>
        <w:tblW w:w="449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490" w:type="dxa"/>
            <w:shd w:val="clear" w:color="auto" w:fill="FFFFFF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"""Return a foobang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Optional plotz says to frobnicate the bizbaz first.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9F9F9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9F9F9"/>
              </w:rPr>
              <w:t>"""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当文档注释是一行的时候，确保开始的““”和“”“在同一行中。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r>
        <w:rPr>
          <w:rFonts w:hint="default"/>
        </w:rPr>
        <w:t>使用单独的小写字母（b）</w:t>
      </w:r>
    </w:p>
    <w:p>
      <w:pPr>
        <w:rPr>
          <w:rFonts w:hint="default"/>
        </w:rPr>
      </w:pPr>
      <w:r>
        <w:rPr>
          <w:rFonts w:hint="default"/>
        </w:rPr>
        <w:t>使用单独的大写字母（B）</w:t>
      </w:r>
    </w:p>
    <w:p>
      <w:pPr>
        <w:rPr>
          <w:rFonts w:hint="default"/>
        </w:rPr>
      </w:pPr>
      <w:r>
        <w:rPr>
          <w:rFonts w:hint="default"/>
        </w:rPr>
        <w:t>使用小写字母（lowercase）</w:t>
      </w:r>
    </w:p>
    <w:p>
      <w:pPr>
        <w:rPr>
          <w:rFonts w:hint="default"/>
        </w:rPr>
      </w:pPr>
      <w:r>
        <w:rPr>
          <w:rFonts w:hint="default"/>
        </w:rPr>
        <w:t>使用小写字母和下划线（lower_case_with_underscores）</w:t>
      </w:r>
    </w:p>
    <w:p>
      <w:pPr>
        <w:rPr>
          <w:rFonts w:hint="default"/>
        </w:rPr>
      </w:pPr>
      <w:r>
        <w:rPr>
          <w:rFonts w:hint="default"/>
        </w:rPr>
        <w:t>使用大写字母（UPPERCASE）</w:t>
      </w:r>
    </w:p>
    <w:p>
      <w:pPr>
        <w:rPr>
          <w:rFonts w:hint="default"/>
        </w:rPr>
      </w:pPr>
      <w:r>
        <w:rPr>
          <w:rFonts w:hint="default"/>
        </w:rPr>
        <w:t>使用大写字母和下划线（UPPER_CASE_WITH_UPPERCASE）</w:t>
      </w:r>
    </w:p>
    <w:p>
      <w:pPr>
        <w:rPr>
          <w:rFonts w:hint="default"/>
        </w:rPr>
      </w:pPr>
      <w:r>
        <w:rPr>
          <w:rFonts w:hint="default"/>
        </w:rPr>
        <w:t>驼峰式写法（CamelCase）：</w:t>
      </w:r>
      <w:r>
        <w:rPr>
          <w:rFonts w:hint="default"/>
          <w:b/>
          <w:bCs/>
          <w:color w:val="C00000"/>
        </w:rPr>
        <w:t>在使用缩写的时候，大写优于小写</w:t>
      </w:r>
      <w:r>
        <w:rPr>
          <w:rFonts w:hint="default"/>
        </w:rPr>
        <w:t>例如HTTPServer优于HttpServer</w:t>
      </w:r>
    </w:p>
    <w:p>
      <w:pPr>
        <w:rPr>
          <w:rFonts w:hint="default"/>
          <w:color w:val="C00000"/>
          <w:highlight w:val="yellow"/>
        </w:rPr>
      </w:pPr>
      <w:r>
        <w:rPr>
          <w:rFonts w:hint="default"/>
          <w:color w:val="C00000"/>
          <w:highlight w:val="yellow"/>
        </w:rPr>
        <w:t>首字母大写，然后使用下划线是一种</w:t>
      </w:r>
      <w:r>
        <w:rPr>
          <w:rFonts w:hint="default"/>
          <w:b/>
          <w:bCs/>
          <w:color w:val="C00000"/>
          <w:highlight w:val="yellow"/>
        </w:rPr>
        <w:t>丑陋的</w:t>
      </w:r>
      <w:r>
        <w:rPr>
          <w:rFonts w:hint="default"/>
          <w:color w:val="C00000"/>
          <w:highlight w:val="yellow"/>
        </w:rPr>
        <w:t>写法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避免使用的名称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在写变量的时候，尽量避免小写的l和大写字母O和大写字母I，主要原因是容易和数字中1,0相混淆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包和模块的名称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模块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尽量使用简短的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全部小写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的名称，如果可以增加可读性那么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可以使用下划线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"http://lib.csdn.net/base/python" \o "Python知识库" \t "http://blog.csdn.net/kellyseeme/article/details/_blank"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Python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包不推荐使用下划线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，但是在引用其他语言写的扩展包中可以使用下划线来表示区分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类名称</w:t>
      </w:r>
    </w:p>
    <w:p>
      <w:pPr>
        <w:rPr>
          <w:rFonts w:hint="eastAsia"/>
          <w:lang w:eastAsia="zh-CN"/>
        </w:rPr>
      </w:pPr>
      <w:r>
        <w:t>类名称主要遵循为CapWords约定，表示为首字母大写</w:t>
      </w:r>
      <w:r>
        <w:rPr>
          <w:rFonts w:hint="eastAsia"/>
          <w:lang w:eastAsia="zh-CN"/>
        </w:rPr>
        <w:t>。</w:t>
      </w:r>
      <w:r>
        <w:t>模块内部使用的类采用_CapWords的方式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异常名称</w:t>
      </w:r>
    </w:p>
    <w:p>
      <w:pPr>
        <w:rPr>
          <w:rFonts w:ascii="Arial" w:hAnsi="Arial" w:eastAsia="宋体" w:cs="Arial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异常归于类，从而也要遵循类名的规范，主要是在</w:t>
      </w:r>
      <w:r>
        <w:rPr>
          <w:rFonts w:ascii="Arial" w:hAnsi="Arial" w:eastAsia="宋体" w:cs="Arial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后缀上必须添加“Error“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全局变量名</w:t>
      </w:r>
    </w:p>
    <w:p>
      <w:pPr>
        <w:rPr>
          <w:rFonts w:hint="eastAsia"/>
          <w:lang w:val="en-US" w:eastAsia="zh-CN"/>
        </w:rPr>
      </w:pPr>
      <w:r>
        <w:t>全局变量只在模块类有效，和function命名相同</w:t>
      </w:r>
      <w:r>
        <w:rPr>
          <w:rFonts w:hint="eastAsia"/>
          <w:lang w:eastAsia="zh-CN"/>
        </w:rPr>
        <w:t>。</w:t>
      </w:r>
      <w:r>
        <w:t>全局变量尽量只在模块内有效，类似C语言中的static。实现方法有两种，一是__all__机制;二是前缀一个下划线。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方法名称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方法名称全部为小写，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下划线是可选的</w:t>
      </w:r>
      <w:r>
        <w:rPr>
          <w:rFonts w:ascii="Arial" w:hAnsi="Arial" w:eastAsia="宋体" w:cs="Arial"/>
          <w:b w:val="0"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</w:rPr>
        <w:t>（在增加可读性的基础上使用）</w:t>
      </w:r>
      <w:r>
        <w:rPr>
          <w:rFonts w:hint="eastAsia" w:ascii="Arial" w:hAnsi="Arial" w:eastAsia="宋体" w:cs="Arial"/>
          <w:b w:val="0"/>
          <w:i w:val="0"/>
          <w:caps w:val="0"/>
          <w:color w:val="C00000"/>
          <w:spacing w:val="0"/>
          <w:sz w:val="21"/>
          <w:szCs w:val="21"/>
          <w:highlight w:val="yellow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5.</w:t>
      </w:r>
      <w:r>
        <w:rPr>
          <w:rFonts w:hint="eastAsia" w:ascii="Arial" w:hAnsi="Arial" w:cs="Arial"/>
          <w:i w:val="0"/>
          <w:caps w:val="0"/>
          <w:color w:val="333333"/>
          <w:spacing w:val="0"/>
          <w:shd w:val="clear" w:fill="FFFFFF"/>
          <w:lang w:val="en-US" w:eastAsia="zh-CN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方法变量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类的方法第一个参数总是self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类方法的静态变量总是为crs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如果一个方法的参数和保留字相冲突，那么在后面添加下划线进行区分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常量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常量命名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全部使用大写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，可以使用下划线进行分割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类的属性方法命名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t> </w:t>
      </w:r>
      <w:r>
        <w:rPr>
          <w:rFonts w:hint="default"/>
        </w:rPr>
        <w:t>类的属性（方法和变量）命名使用全部小写的方式，可以使用下划线。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类的属性有3种作用域public、non-public和subclass API，可以理解成C++中的public、private、protected，non-public属性前，前缀一条下划线。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t>类的属性若</w:t>
      </w:r>
      <w:r>
        <w:rPr>
          <w:b/>
          <w:bCs/>
          <w:color w:val="C00000"/>
        </w:rPr>
        <w:t>与关键字名字冲突，后缀</w:t>
      </w:r>
      <w:r>
        <w:t>一下划线，尽量不要使用缩略等其他方式。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b/>
          <w:bCs/>
          <w:color w:val="C00000"/>
        </w:rPr>
        <w:t>为避免与子类属性命名冲突，在类的一些属性前，前缀两条下划线</w:t>
      </w:r>
      <w:r>
        <w:t>。比如：类Foo中声明__a,访问时，只能通过Foo._Foo__a，避免歧义。如果子类也叫Foo，那就无能为力了。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eastAsia="zh-CN"/>
        </w:rPr>
        <w:t>数据值应该使用名词作为名字，方法使用谓词（动词加对象）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6.编码建议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6.1</w:t>
      </w:r>
      <w:r>
        <w:rPr>
          <w:rFonts w:hint="default"/>
        </w:rPr>
        <w:t>单独比较的时候使用is或者is not，不要使用==进行比较。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</w:rPr>
        <w:t>当实现比较的方法的时候，最好全部实现</w:t>
      </w:r>
    </w:p>
    <w:p>
      <w:pPr>
        <w:rPr>
          <w:rFonts w:hint="default"/>
        </w:rPr>
      </w:pPr>
      <w:r>
        <w:rPr>
          <w:rFonts w:hint="default"/>
        </w:rPr>
        <w:t>__eq__ , __ne__ ,__lt__ , __le__ , __gt__ , __ge__ )，而不要单独实现一个。</w:t>
      </w:r>
    </w:p>
    <w:p>
      <w:pPr>
        <w:pStyle w:val="4"/>
        <w:rPr>
          <w:rFonts w:hint="default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6.3 </w:t>
      </w:r>
      <w:r>
        <w:rPr>
          <w:rFonts w:hint="default"/>
          <w:b/>
          <w:bCs/>
          <w:color w:val="C00000"/>
        </w:rPr>
        <w:t>使用startswith() and endswith()</w:t>
      </w:r>
      <w:r>
        <w:rPr>
          <w:rFonts w:hint="default"/>
        </w:rPr>
        <w:t>代替切片进行序列前缀或后缀的检查。</w:t>
      </w:r>
    </w:p>
    <w:p>
      <w:pPr>
        <w:rPr>
          <w:rFonts w:hint="default"/>
        </w:rPr>
      </w:pPr>
      <w:r>
        <w:rPr>
          <w:rFonts w:hint="default"/>
        </w:rPr>
        <w:t>比如</w:t>
      </w:r>
    </w:p>
    <w:p>
      <w:pPr>
        <w:rPr>
          <w:rFonts w:hint="default"/>
        </w:rPr>
      </w:pPr>
      <w:r>
        <w:rPr>
          <w:rFonts w:hint="default"/>
        </w:rPr>
        <w:t>Yes: if foo.startswith(‘bar’):优于</w:t>
      </w:r>
    </w:p>
    <w:p>
      <w:pPr>
        <w:rPr>
          <w:rFonts w:hint="default"/>
        </w:rPr>
      </w:pPr>
      <w:r>
        <w:rPr>
          <w:rFonts w:hint="default"/>
        </w:rPr>
        <w:t>No: if foo[:3] == ‘bar’:</w:t>
      </w:r>
    </w:p>
    <w:p>
      <w:pPr>
        <w:pStyle w:val="4"/>
      </w:pPr>
      <w:r>
        <w:rPr>
          <w:rFonts w:hint="eastAsia"/>
          <w:lang w:val="en-US" w:eastAsia="zh-CN"/>
        </w:rPr>
        <w:t xml:space="preserve">6.4 </w:t>
      </w:r>
      <w:r>
        <w:t>编码中考虑到其他python实现的效率等问题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比如运算符‘+’在CPython（Python）中效率很高，都是Jython中却非常低，所以应该采用.join()的方式。</w:t>
      </w:r>
    </w:p>
    <w:p>
      <w:pPr>
        <w:pStyle w:val="4"/>
      </w:pPr>
      <w:r>
        <w:rPr>
          <w:rFonts w:hint="eastAsia"/>
          <w:lang w:val="en-US" w:eastAsia="zh-CN"/>
        </w:rPr>
        <w:t>6.5</w:t>
      </w:r>
      <w:r>
        <w:t>使用isinstance()比较对象的类型。</w:t>
      </w:r>
    </w:p>
    <w:p>
      <w:pPr>
        <w:rPr>
          <w:rFonts w:hint="default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Yes: if isinstance(obj, int): 优于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No: if type(obj) is type(1):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异常编写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使用基于类的异常，每个模块或包都有自己的异常类，此异常继承自Exception。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异常中不要使用裸露的except，except后跟具体的exceptions。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异常中try的代码尽量少。</w:t>
      </w:r>
    </w:p>
    <w:p>
      <w:r>
        <w:t>try:</w:t>
      </w:r>
    </w:p>
    <w:p>
      <w:r>
        <w:t>value = collection[key]</w:t>
      </w:r>
    </w:p>
    <w:p>
      <w:r>
        <w:t>except KeyError:</w:t>
      </w:r>
    </w:p>
    <w:p>
      <w:r>
        <w:t>return key_not_found(key)</w:t>
      </w:r>
    </w:p>
    <w:p>
      <w:r>
        <w:t>else:</w:t>
      </w:r>
    </w:p>
    <w:p>
      <w:r>
        <w:t>return handle_value(value)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45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要优于</w:t>
      </w:r>
    </w:p>
    <w:p>
      <w:r>
        <w:t>try:</w:t>
      </w:r>
    </w:p>
    <w:p>
      <w:r>
        <w:t># Too broad!</w:t>
      </w:r>
    </w:p>
    <w:p>
      <w:r>
        <w:t>return handle_value(collection[key])</w:t>
      </w:r>
    </w:p>
    <w:p>
      <w:r>
        <w:t>except KeyError:</w:t>
      </w:r>
    </w:p>
    <w:p>
      <w:r>
        <w:t># Will also catch KeyError raised by handle_value()</w:t>
      </w:r>
    </w:p>
    <w:p>
      <w:r>
        <w:t>return key_not_found(key)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判断序列空或不空</w:t>
      </w:r>
    </w:p>
    <w:p>
      <w:pPr>
        <w:rPr>
          <w:rFonts w:hint="eastAsia"/>
          <w:lang w:val="en-US" w:eastAsia="zh-CN"/>
        </w:rPr>
      </w:pPr>
      <w:r>
        <w:t>有如下规则</w:t>
      </w:r>
      <w:r>
        <w:rPr>
          <w:rFonts w:hint="default"/>
        </w:rPr>
        <w:br w:type="textWrapping"/>
      </w:r>
      <w:r>
        <w:rPr>
          <w:rFonts w:hint="default"/>
        </w:rPr>
        <w:t>Yes: if not seq:</w:t>
      </w:r>
      <w:r>
        <w:rPr>
          <w:rFonts w:hint="default"/>
        </w:rPr>
        <w:br w:type="textWrapping"/>
      </w:r>
      <w:r>
        <w:rPr>
          <w:rFonts w:hint="default"/>
        </w:rPr>
        <w:t>if seq:</w:t>
      </w:r>
      <w:r>
        <w:rPr>
          <w:rFonts w:hint="default"/>
        </w:rPr>
        <w:br w:type="textWrapping"/>
      </w:r>
      <w:r>
        <w:rPr>
          <w:rFonts w:hint="default"/>
        </w:rPr>
        <w:t>优于</w:t>
      </w:r>
      <w:r>
        <w:rPr>
          <w:rFonts w:hint="default"/>
        </w:rPr>
        <w:br w:type="textWrapping"/>
      </w:r>
      <w:r>
        <w:rPr>
          <w:rFonts w:hint="default"/>
        </w:rPr>
        <w:t>No: if len(seq)</w:t>
      </w:r>
      <w:r>
        <w:rPr>
          <w:rFonts w:hint="default"/>
        </w:rPr>
        <w:br w:type="textWrapping"/>
      </w:r>
      <w:r>
        <w:rPr>
          <w:rFonts w:hint="default"/>
        </w:rPr>
        <w:t>if not len(seq)</w:t>
      </w:r>
    </w:p>
    <w:p>
      <w:pPr>
        <w:pStyle w:val="4"/>
      </w:pPr>
      <w:r>
        <w:rPr>
          <w:rFonts w:hint="eastAsia"/>
          <w:lang w:val="en-US" w:eastAsia="zh-CN"/>
        </w:rPr>
        <w:t xml:space="preserve">6.8 </w:t>
      </w:r>
      <w:r>
        <w:t>字符串不要以空格收尾。</w:t>
      </w:r>
    </w:p>
    <w:p>
      <w:pPr>
        <w:pStyle w:val="4"/>
      </w:pPr>
      <w:r>
        <w:rPr>
          <w:rFonts w:hint="eastAsia"/>
          <w:lang w:val="en-US" w:eastAsia="zh-CN"/>
        </w:rPr>
        <w:t xml:space="preserve">6.9 </w:t>
      </w:r>
      <w:r>
        <w:t>二进制数据判断使用 if boolvalue的方式。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编码示例</w:t>
      </w:r>
    </w:p>
    <w:p>
      <w:pPr>
        <w:pStyle w:val="4"/>
        <w:rPr>
          <w:rStyle w:val="12"/>
          <w:b/>
          <w:lang w:val="en-US" w:eastAsia="zh-CN"/>
        </w:rPr>
      </w:pPr>
      <w:r>
        <w:rPr>
          <w:rStyle w:val="12"/>
          <w:rFonts w:hint="eastAsia"/>
          <w:b/>
          <w:lang w:val="en-US" w:eastAsia="zh-CN"/>
        </w:rPr>
        <w:t>7.1</w:t>
      </w:r>
      <w:r>
        <w:rPr>
          <w:rStyle w:val="12"/>
          <w:b/>
          <w:lang w:val="en-US" w:eastAsia="zh-CN"/>
        </w:rPr>
        <w:t>变量</w:t>
      </w:r>
    </w:p>
    <w:p>
      <w:r>
        <w:rPr>
          <w:b/>
          <w:bCs/>
          <w:lang w:val="en-US" w:eastAsia="zh-CN"/>
        </w:rPr>
        <w:t>常量</w:t>
      </w:r>
      <w:r>
        <w:rPr>
          <w:rFonts w:hint="eastAsia"/>
          <w:lang w:val="en-US" w:eastAsia="zh-CN"/>
        </w:rPr>
        <w:t>：大写加下划线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CCCCCC" w:sz="0" w:space="0"/>
          <w:bottom w:val="none" w:color="auto" w:sz="0" w:space="0"/>
          <w:right w:val="none" w:color="auto" w:sz="0" w:space="0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USER_CONSTANT</w:t>
      </w:r>
    </w:p>
    <w:p>
      <w:r>
        <w:rPr>
          <w:rFonts w:hint="default"/>
          <w:lang w:val="en-US" w:eastAsia="zh-CN"/>
        </w:rPr>
        <w:t>对于不会发生改变的全局变量，使用大写加下划线。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私有变量 </w:t>
      </w:r>
      <w:r>
        <w:rPr>
          <w:rFonts w:hint="default"/>
          <w:lang w:val="en-US" w:eastAsia="zh-CN"/>
        </w:rPr>
        <w:t>: 小写和一个前导下划线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CCCCCC" w:sz="0" w:space="0"/>
          <w:bottom w:val="none" w:color="auto" w:sz="0" w:space="0"/>
          <w:right w:val="none" w:color="auto" w:sz="0" w:space="0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_private_value</w:t>
      </w:r>
    </w:p>
    <w:p>
      <w:r>
        <w:rPr>
          <w:rFonts w:hint="default"/>
          <w:lang w:val="en-US" w:eastAsia="zh-CN"/>
        </w:rPr>
        <w:t>Python 中不存在私有变量一说，若是遇到需要保护的变量，使用小写和一个前导下划线。但这只是程序员之间的一个约定，用于警告说明这是一个私有变量，外部类不要去访问它。但实际上，外部类还是可以访问到这个变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内置变量 </w:t>
      </w:r>
      <w:r>
        <w:rPr>
          <w:rFonts w:hint="default"/>
          <w:lang w:val="en-US" w:eastAsia="zh-CN"/>
        </w:rPr>
        <w:t>: 小写，两个前导下划线和两个后置下划线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CCCCCC" w:sz="0" w:space="0"/>
          <w:bottom w:val="none" w:color="auto" w:sz="0" w:space="0"/>
          <w:right w:val="none" w:color="auto" w:sz="0" w:space="0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__class__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两个前导下划线会导致变量在解释期间被更名。这是为了避免内置变量和其他变量产生冲突。用户定义的变量要严格避免这种风格。以免导致混乱。</w:t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Style w:val="12"/>
          <w:rFonts w:hint="default"/>
          <w:lang w:val="en-US" w:eastAsia="zh-CN"/>
        </w:rPr>
        <w:br w:type="textWrapping"/>
      </w:r>
      <w:r>
        <w:rPr>
          <w:rStyle w:val="12"/>
          <w:rFonts w:hint="eastAsia"/>
          <w:lang w:val="en-US" w:eastAsia="zh-CN"/>
        </w:rPr>
        <w:t>7.2</w:t>
      </w:r>
      <w:r>
        <w:rPr>
          <w:rStyle w:val="12"/>
          <w:rFonts w:hint="default"/>
          <w:lang w:val="en-US" w:eastAsia="zh-CN"/>
        </w:rPr>
        <w:t>函数和方法</w:t>
      </w:r>
      <w:r>
        <w:rPr>
          <w:rStyle w:val="12"/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总体而言应该使用，小写和下划线。但有些比较老的库使用的是混合大小写，即首单词小写，之后每个单词第一个字母大写，其余小写。但现在，</w:t>
      </w:r>
      <w:r>
        <w:rPr>
          <w:rFonts w:hint="default"/>
          <w:color w:val="C00000"/>
          <w:highlight w:val="yellow"/>
          <w:lang w:val="en-US" w:eastAsia="zh-CN"/>
        </w:rPr>
        <w:t>小写和下划线已成为规范。</w:t>
      </w:r>
      <w:r>
        <w:rPr>
          <w:rFonts w:hint="default"/>
          <w:color w:val="C00000"/>
          <w:highlight w:val="yellow"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私有方法</w:t>
      </w:r>
      <w:r>
        <w:rPr>
          <w:rFonts w:hint="default"/>
          <w:lang w:val="en-US" w:eastAsia="zh-CN"/>
        </w:rPr>
        <w:t> ： 小写和一个前导下划线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CCCCCC" w:sz="0" w:space="0"/>
          <w:bottom w:val="none" w:color="auto" w:sz="0" w:space="0"/>
          <w:right w:val="none" w:color="auto" w:sz="0" w:space="0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_secrete(self):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print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0000"/>
          <w:spacing w:val="0"/>
          <w:kern w:val="0"/>
          <w:sz w:val="19"/>
          <w:szCs w:val="19"/>
          <w:shd w:val="clear" w:fill="EEEEEE"/>
          <w:lang w:val="en-US" w:eastAsia="zh-CN" w:bidi="ar"/>
        </w:rPr>
        <w:t>"don't test me."</w:t>
      </w:r>
    </w:p>
    <w:p>
      <w:pPr>
        <w:rPr>
          <w:rFonts w:hint="default"/>
        </w:rPr>
      </w:pPr>
      <w:r>
        <w:rPr>
          <w:rFonts w:hint="default"/>
        </w:rPr>
        <w:t>这里和私有变量一样，并不是真正的私有访问权限。同时也应该注意一般函数不要使用两个前导下划线(当遇到两个前导下划线时，Python 的名称改编特性将发挥作用)。特殊函数后面会提及。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特殊方法 </w:t>
      </w:r>
      <w:r>
        <w:rPr>
          <w:rFonts w:hint="default"/>
        </w:rPr>
        <w:t>： 小写和两个前导下划线，两个后置下划线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CCCCCC" w:sz="0" w:space="0"/>
          <w:bottom w:val="none" w:color="auto" w:sz="0" w:space="0"/>
          <w:right w:val="none" w:color="auto" w:sz="0" w:space="0"/>
        </w:pBdr>
        <w:shd w:val="clear" w:fill="EEEEEE"/>
        <w:wordWrap w:val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__add__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(self, other):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int.</w:t>
      </w:r>
      <w:r>
        <w:rPr>
          <w:rFonts w:hint="default" w:ascii="Verdana" w:hAnsi="Verdana" w:eastAsia="宋体" w:cs="Verdana"/>
          <w:b w:val="0"/>
          <w:i w:val="0"/>
          <w:caps w:val="0"/>
          <w:color w:val="800080"/>
          <w:spacing w:val="0"/>
          <w:kern w:val="0"/>
          <w:sz w:val="19"/>
          <w:szCs w:val="19"/>
          <w:shd w:val="clear" w:fill="EEEEEE"/>
          <w:lang w:val="en-US" w:eastAsia="zh-CN" w:bidi="ar"/>
        </w:rPr>
        <w:t>__add__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(other)</w:t>
      </w:r>
    </w:p>
    <w:p>
      <w:pPr>
        <w:rPr>
          <w:rFonts w:hint="default"/>
        </w:rPr>
      </w:pPr>
      <w:r>
        <w:rPr>
          <w:rFonts w:hint="default"/>
        </w:rPr>
        <w:t>这种风格只应用于特殊函数，比如操作符重载等。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函数参数 </w:t>
      </w:r>
      <w:r>
        <w:rPr>
          <w:rFonts w:hint="default"/>
        </w:rPr>
        <w:t>: 小写和下划线，缺省值等号两边无空格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CCCCCC" w:sz="0" w:space="0"/>
          <w:bottom w:val="none" w:color="auto" w:sz="0" w:space="0"/>
          <w:right w:val="none" w:color="auto" w:sz="0" w:space="0"/>
        </w:pBdr>
        <w:shd w:val="clear" w:fill="EEEEEE"/>
        <w:wordWrap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def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connect(self, user=None):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   self._user =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user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default"/>
        </w:rPr>
        <w:t>Should a line break before or after a binary operator? 在二元运算符之前应该换行吗？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0000"/>
          <w:sz w:val="20"/>
        </w:rPr>
      </w:pPr>
      <w:r>
        <w:rPr>
          <w:rFonts w:hint="eastAsia" w:ascii="Consolas" w:hAnsi="Consolas" w:eastAsia="Consolas"/>
          <w:color w:val="C00000"/>
          <w:sz w:val="20"/>
        </w:rPr>
        <w:t># 不推荐: 操作符离操作数太远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income = (</w:t>
      </w:r>
      <w:r>
        <w:rPr>
          <w:rFonts w:hint="eastAsia" w:ascii="Consolas" w:hAnsi="Consolas" w:eastAsia="Consolas"/>
          <w:color w:val="000000"/>
          <w:sz w:val="20"/>
          <w:u w:val="single"/>
        </w:rPr>
        <w:t>gross_wages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taxable_interest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(</w:t>
      </w:r>
      <w:r>
        <w:rPr>
          <w:rFonts w:hint="eastAsia" w:ascii="Consolas" w:hAnsi="Consolas" w:eastAsia="Consolas"/>
          <w:color w:val="000000"/>
          <w:sz w:val="20"/>
          <w:u w:val="single"/>
        </w:rPr>
        <w:t>dividends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00"/>
          <w:sz w:val="20"/>
          <w:u w:val="single"/>
        </w:rPr>
        <w:t>qualified_dividends</w:t>
      </w:r>
      <w:r>
        <w:rPr>
          <w:rFonts w:hint="eastAsia" w:ascii="Consolas" w:hAnsi="Consolas" w:eastAsia="Consolas"/>
          <w:color w:val="000000"/>
          <w:sz w:val="20"/>
        </w:rPr>
        <w:t>) 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ira_deduction</w:t>
      </w:r>
      <w:r>
        <w:rPr>
          <w:rFonts w:hint="eastAsia" w:ascii="Consolas" w:hAnsi="Consolas" w:eastAsia="Consolas"/>
          <w:color w:val="000000"/>
          <w:sz w:val="20"/>
        </w:rPr>
        <w:t xml:space="preserve"> -</w:t>
      </w:r>
    </w:p>
    <w:p>
      <w:pPr>
        <w:rPr>
          <w:rFonts w:hint="default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student_loan_interest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B050"/>
          <w:sz w:val="20"/>
        </w:rPr>
      </w:pPr>
      <w:r>
        <w:rPr>
          <w:rFonts w:hint="eastAsia" w:ascii="Consolas" w:hAnsi="Consolas" w:eastAsia="Consolas"/>
          <w:color w:val="00B050"/>
          <w:sz w:val="20"/>
        </w:rPr>
        <w:t># 推荐：运算符和操作数很容易进行匹配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income = (gross_wages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+ taxable_interest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+ (dividends - qualified_dividends)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- ira_deduction</w:t>
      </w:r>
    </w:p>
    <w:p>
      <w:pPr>
        <w:rPr>
          <w:rFonts w:hint="default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- student_loan_interest)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2B0AE"/>
    <w:multiLevelType w:val="singleLevel"/>
    <w:tmpl w:val="2C12B0AE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99A3730"/>
    <w:multiLevelType w:val="singleLevel"/>
    <w:tmpl w:val="599A373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A3AB9"/>
    <w:multiLevelType w:val="singleLevel"/>
    <w:tmpl w:val="599A3AB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A3C26"/>
    <w:multiLevelType w:val="singleLevel"/>
    <w:tmpl w:val="599A3C26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9A42AB"/>
    <w:multiLevelType w:val="singleLevel"/>
    <w:tmpl w:val="599A42AB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99A49A8"/>
    <w:multiLevelType w:val="singleLevel"/>
    <w:tmpl w:val="599A49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9A4B32"/>
    <w:multiLevelType w:val="singleLevel"/>
    <w:tmpl w:val="599A4B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9A4B55"/>
    <w:multiLevelType w:val="singleLevel"/>
    <w:tmpl w:val="599A4B55"/>
    <w:lvl w:ilvl="0" w:tentative="0">
      <w:start w:val="7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3878"/>
    <w:rsid w:val="15190048"/>
    <w:rsid w:val="2F386420"/>
    <w:rsid w:val="309C75AB"/>
    <w:rsid w:val="393049FC"/>
    <w:rsid w:val="438C465C"/>
    <w:rsid w:val="44580DAB"/>
    <w:rsid w:val="742B35CC"/>
    <w:rsid w:val="7A2D1EFF"/>
    <w:rsid w:val="7BDD2671"/>
    <w:rsid w:val="7D205C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2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2018-04-23T16:25:13Z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