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Big Data Analysis of Futures: Penalized Regression Splines for Trade Volume Prediction and Price Volatility V</w:t>
      </w:r>
      <w:bookmarkStart w:id="0" w:name="_GoBack"/>
      <w:bookmarkEnd w:id="0"/>
      <w:r>
        <w:rPr>
          <w:rFonts w:hint="default"/>
          <w:lang w:val="en-US" w:eastAsia="zh-CN"/>
        </w:rPr>
        <w:t>s Trade Volume Relationship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DejaVu Serif Condensed">
    <w:panose1 w:val="02060606050605020204"/>
    <w:charset w:val="00"/>
    <w:family w:val="auto"/>
    <w:pitch w:val="default"/>
    <w:sig w:usb0="E40006FF" w:usb1="5200F9FB" w:usb2="0A040020" w:usb3="00000000" w:csb0="6000009F" w:csb1="DFD7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CE0D1A"/>
    <w:rsid w:val="4B51596B"/>
    <w:rsid w:val="6C863E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2017-03-22T00:10:00Z</dcterms:created>
  <dc:creator>aniverb</dc:creator>
  <cp:lastModifiedBy>aniverb</cp:lastModifiedBy>
  <dcterms:modified xsi:type="dcterms:W3CDTF">2017-03-30T02:02:29Z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