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5861" w14:textId="77777777" w:rsidR="004F02B9" w:rsidRDefault="00000000">
      <w:r>
        <w:rPr>
          <w:b/>
          <w:color w:val="2E74B5"/>
          <w:sz w:val="44"/>
        </w:rPr>
        <w:t>SYED FUND SIMULATOR</w:t>
      </w:r>
    </w:p>
    <w:p w14:paraId="121D4C52" w14:textId="77777777" w:rsidR="004F02B9" w:rsidRDefault="00000000">
      <w:pPr>
        <w:spacing w:after="160"/>
      </w:pPr>
      <w:r>
        <w:rPr>
          <w:color w:val="1F4D78"/>
          <w:sz w:val="26"/>
        </w:rPr>
        <w:t>Concept Note and User Manual</w:t>
      </w:r>
    </w:p>
    <w:p w14:paraId="0905996B" w14:textId="77777777" w:rsidR="004F02B9" w:rsidRDefault="00000000">
      <w:r>
        <w:rPr>
          <w:sz w:val="20"/>
        </w:rPr>
        <w:t>Institutional NAV operations, fund accounting, reconciliation, pricing, investor servicing and AI-assisted workflow simulation platform.</w:t>
      </w:r>
    </w:p>
    <w:p w14:paraId="36DB571E" w14:textId="77777777" w:rsidR="004F02B9" w:rsidRDefault="00000000">
      <w:pPr>
        <w:spacing w:before="200" w:after="80"/>
      </w:pPr>
      <w:r>
        <w:rPr>
          <w:b/>
          <w:color w:val="2E74B5"/>
          <w:sz w:val="28"/>
        </w:rPr>
        <w:t>1. Concept Note</w:t>
      </w:r>
    </w:p>
    <w:p w14:paraId="17A9EB0C" w14:textId="77777777" w:rsidR="004F02B9" w:rsidRDefault="00000000">
      <w:pPr>
        <w:spacing w:after="100" w:line="283" w:lineRule="auto"/>
      </w:pPr>
      <w:r>
        <w:t>SYED FUND SIMULATOR is an institutional hedge fund accounting and NAV operations training environment. It is designed to help users understand how real fund administrators move from trade booking, holdings, pricing, FX, accruals and reconciliations through GL, trial balance, P&amp;L, balance sheet, NAV package, investor allocation and reporting.</w:t>
      </w:r>
    </w:p>
    <w:p w14:paraId="6CAAFA55" w14:textId="77777777" w:rsidR="004F02B9" w:rsidRDefault="00000000">
      <w:pPr>
        <w:spacing w:after="100" w:line="283" w:lineRule="auto"/>
      </w:pPr>
      <w:r>
        <w:t>The platform is not a static dashboard. It is a connected operating book where manual edits, scenario changes, uploads and workflow actions create visible downstream accounting and NAV impact.</w:t>
      </w:r>
    </w:p>
    <w:tbl>
      <w:tblPr>
        <w:tblStyle w:val="TableGrid"/>
        <w:tblW w:w="0" w:type="auto"/>
        <w:tblLayout w:type="fixed"/>
        <w:tblLook w:val="04A0" w:firstRow="1" w:lastRow="0" w:firstColumn="1" w:lastColumn="0" w:noHBand="0" w:noVBand="1"/>
      </w:tblPr>
      <w:tblGrid>
        <w:gridCol w:w="2448"/>
        <w:gridCol w:w="6912"/>
      </w:tblGrid>
      <w:tr w:rsidR="004F02B9" w14:paraId="6066A024" w14:textId="77777777">
        <w:tc>
          <w:tcPr>
            <w:tcW w:w="2448" w:type="dxa"/>
            <w:shd w:val="clear" w:color="auto" w:fill="E8EEF5"/>
            <w:tcMar>
              <w:top w:w="80" w:type="dxa"/>
              <w:left w:w="120" w:type="dxa"/>
              <w:bottom w:w="80" w:type="dxa"/>
              <w:right w:w="120" w:type="dxa"/>
            </w:tcMar>
            <w:vAlign w:val="center"/>
          </w:tcPr>
          <w:p w14:paraId="765279F3" w14:textId="77777777" w:rsidR="004F02B9" w:rsidRDefault="00000000">
            <w:r>
              <w:rPr>
                <w:b/>
                <w:color w:val="1F4D78"/>
                <w:sz w:val="19"/>
              </w:rPr>
              <w:t>Area</w:t>
            </w:r>
          </w:p>
        </w:tc>
        <w:tc>
          <w:tcPr>
            <w:tcW w:w="6912" w:type="dxa"/>
            <w:shd w:val="clear" w:color="auto" w:fill="E8EEF5"/>
            <w:tcMar>
              <w:top w:w="80" w:type="dxa"/>
              <w:left w:w="120" w:type="dxa"/>
              <w:bottom w:w="80" w:type="dxa"/>
              <w:right w:w="120" w:type="dxa"/>
            </w:tcMar>
            <w:vAlign w:val="center"/>
          </w:tcPr>
          <w:p w14:paraId="551D4ED8" w14:textId="77777777" w:rsidR="004F02B9" w:rsidRDefault="00000000">
            <w:r>
              <w:rPr>
                <w:b/>
                <w:color w:val="1F4D78"/>
                <w:sz w:val="19"/>
              </w:rPr>
              <w:t>Operating Purpose</w:t>
            </w:r>
          </w:p>
        </w:tc>
      </w:tr>
      <w:tr w:rsidR="004F02B9" w14:paraId="676B4B66" w14:textId="77777777">
        <w:tc>
          <w:tcPr>
            <w:tcW w:w="2448" w:type="dxa"/>
            <w:shd w:val="clear" w:color="auto" w:fill="F4F7FA"/>
            <w:tcMar>
              <w:top w:w="80" w:type="dxa"/>
              <w:left w:w="120" w:type="dxa"/>
              <w:bottom w:w="80" w:type="dxa"/>
              <w:right w:w="120" w:type="dxa"/>
            </w:tcMar>
            <w:vAlign w:val="center"/>
          </w:tcPr>
          <w:p w14:paraId="5C1A5F97" w14:textId="77777777" w:rsidR="004F02B9" w:rsidRDefault="00000000">
            <w:r>
              <w:rPr>
                <w:b/>
                <w:color w:val="1F4D78"/>
                <w:sz w:val="18"/>
              </w:rPr>
              <w:t>Target users</w:t>
            </w:r>
          </w:p>
        </w:tc>
        <w:tc>
          <w:tcPr>
            <w:tcW w:w="6912" w:type="dxa"/>
            <w:tcMar>
              <w:top w:w="80" w:type="dxa"/>
              <w:left w:w="120" w:type="dxa"/>
              <w:bottom w:w="80" w:type="dxa"/>
              <w:right w:w="120" w:type="dxa"/>
            </w:tcMar>
            <w:vAlign w:val="center"/>
          </w:tcPr>
          <w:p w14:paraId="7AD20DE0" w14:textId="77777777" w:rsidR="004F02B9" w:rsidRDefault="00000000">
            <w:r>
              <w:rPr>
                <w:sz w:val="18"/>
              </w:rPr>
              <w:t>Students, freshers, fund accounting trainees, operations analysts, NAV oversight teams, interview candidates and working professionals moving into hedge fund operations.</w:t>
            </w:r>
          </w:p>
        </w:tc>
      </w:tr>
      <w:tr w:rsidR="004F02B9" w14:paraId="16599681" w14:textId="77777777">
        <w:tc>
          <w:tcPr>
            <w:tcW w:w="2448" w:type="dxa"/>
            <w:shd w:val="clear" w:color="auto" w:fill="F4F7FA"/>
            <w:tcMar>
              <w:top w:w="80" w:type="dxa"/>
              <w:left w:w="120" w:type="dxa"/>
              <w:bottom w:w="80" w:type="dxa"/>
              <w:right w:w="120" w:type="dxa"/>
            </w:tcMar>
            <w:vAlign w:val="center"/>
          </w:tcPr>
          <w:p w14:paraId="1A38802B" w14:textId="77777777" w:rsidR="004F02B9" w:rsidRDefault="00000000">
            <w:r>
              <w:rPr>
                <w:b/>
                <w:color w:val="1F4D78"/>
                <w:sz w:val="18"/>
              </w:rPr>
              <w:t>Operating model</w:t>
            </w:r>
          </w:p>
        </w:tc>
        <w:tc>
          <w:tcPr>
            <w:tcW w:w="6912" w:type="dxa"/>
            <w:tcMar>
              <w:top w:w="80" w:type="dxa"/>
              <w:left w:w="120" w:type="dxa"/>
              <w:bottom w:w="80" w:type="dxa"/>
              <w:right w:w="120" w:type="dxa"/>
            </w:tcMar>
            <w:vAlign w:val="center"/>
          </w:tcPr>
          <w:p w14:paraId="0499AB9F" w14:textId="77777777" w:rsidR="004F02B9" w:rsidRDefault="00000000">
            <w:r>
              <w:rPr>
                <w:sz w:val="18"/>
              </w:rPr>
              <w:t>Centralized live state, sample institutional data, reconciliation breaks, manual edit controls, NAV impact engine, approval workflow and audit trail.</w:t>
            </w:r>
          </w:p>
        </w:tc>
      </w:tr>
      <w:tr w:rsidR="004F02B9" w14:paraId="7B7A5835" w14:textId="77777777">
        <w:tc>
          <w:tcPr>
            <w:tcW w:w="2448" w:type="dxa"/>
            <w:shd w:val="clear" w:color="auto" w:fill="F4F7FA"/>
            <w:tcMar>
              <w:top w:w="80" w:type="dxa"/>
              <w:left w:w="120" w:type="dxa"/>
              <w:bottom w:w="80" w:type="dxa"/>
              <w:right w:w="120" w:type="dxa"/>
            </w:tcMar>
            <w:vAlign w:val="center"/>
          </w:tcPr>
          <w:p w14:paraId="05EF9EFF" w14:textId="77777777" w:rsidR="004F02B9" w:rsidRDefault="00000000">
            <w:r>
              <w:rPr>
                <w:b/>
                <w:color w:val="1F4D78"/>
                <w:sz w:val="18"/>
              </w:rPr>
              <w:t>Core modules</w:t>
            </w:r>
          </w:p>
        </w:tc>
        <w:tc>
          <w:tcPr>
            <w:tcW w:w="6912" w:type="dxa"/>
            <w:tcMar>
              <w:top w:w="80" w:type="dxa"/>
              <w:left w:w="120" w:type="dxa"/>
              <w:bottom w:w="80" w:type="dxa"/>
              <w:right w:w="120" w:type="dxa"/>
            </w:tcMar>
            <w:vAlign w:val="center"/>
          </w:tcPr>
          <w:p w14:paraId="54B33EBA" w14:textId="77777777" w:rsidR="004F02B9" w:rsidRDefault="00000000">
            <w:r>
              <w:rPr>
                <w:sz w:val="18"/>
              </w:rPr>
              <w:t>Portfolio holdings, trade blotter, pricing, FX, cash recon, position recon, break management, corporate actions, accruals, derivatives, GL, trial balance, statements, NAV package and investor activity.</w:t>
            </w:r>
          </w:p>
        </w:tc>
      </w:tr>
      <w:tr w:rsidR="004F02B9" w14:paraId="345413A3" w14:textId="77777777">
        <w:tc>
          <w:tcPr>
            <w:tcW w:w="2448" w:type="dxa"/>
            <w:shd w:val="clear" w:color="auto" w:fill="F4F7FA"/>
            <w:tcMar>
              <w:top w:w="80" w:type="dxa"/>
              <w:left w:w="120" w:type="dxa"/>
              <w:bottom w:w="80" w:type="dxa"/>
              <w:right w:w="120" w:type="dxa"/>
            </w:tcMar>
            <w:vAlign w:val="center"/>
          </w:tcPr>
          <w:p w14:paraId="1F96E603" w14:textId="77777777" w:rsidR="004F02B9" w:rsidRDefault="00000000">
            <w:r>
              <w:rPr>
                <w:b/>
                <w:color w:val="1F4D78"/>
                <w:sz w:val="18"/>
              </w:rPr>
              <w:t>Training value</w:t>
            </w:r>
          </w:p>
        </w:tc>
        <w:tc>
          <w:tcPr>
            <w:tcW w:w="6912" w:type="dxa"/>
            <w:tcMar>
              <w:top w:w="80" w:type="dxa"/>
              <w:left w:w="120" w:type="dxa"/>
              <w:bottom w:w="80" w:type="dxa"/>
              <w:right w:w="120" w:type="dxa"/>
            </w:tcMar>
            <w:vAlign w:val="center"/>
          </w:tcPr>
          <w:p w14:paraId="7B02C532" w14:textId="77777777" w:rsidR="004F02B9" w:rsidRDefault="00000000">
            <w:r>
              <w:rPr>
                <w:sz w:val="18"/>
              </w:rPr>
              <w:t>Users can amend prices, FX, quantities, cash, positions, capital, fees and MTM values, then observe NAV, P&amp;L, GL, break, risk and investor impacts.</w:t>
            </w:r>
          </w:p>
        </w:tc>
      </w:tr>
    </w:tbl>
    <w:p w14:paraId="18823374" w14:textId="77777777" w:rsidR="004F02B9" w:rsidRDefault="004F02B9">
      <w:pPr>
        <w:spacing w:after="40"/>
      </w:pPr>
    </w:p>
    <w:p w14:paraId="55FC9772" w14:textId="77777777" w:rsidR="004F02B9" w:rsidRDefault="00000000">
      <w:pPr>
        <w:spacing w:before="120" w:after="80"/>
      </w:pPr>
      <w:r>
        <w:rPr>
          <w:b/>
          <w:color w:val="1F4D78"/>
          <w:sz w:val="24"/>
        </w:rPr>
        <w:t>What The Simulator Teaches</w:t>
      </w:r>
    </w:p>
    <w:p w14:paraId="564AD3FE" w14:textId="77777777" w:rsidR="004F02B9" w:rsidRDefault="00000000">
      <w:pPr>
        <w:pStyle w:val="ListBullet"/>
        <w:spacing w:after="60"/>
        <w:ind w:hanging="173"/>
      </w:pPr>
      <w:r>
        <w:rPr>
          <w:sz w:val="20"/>
        </w:rPr>
        <w:t>How one operational issue flows through the NAV lifecycle.</w:t>
      </w:r>
    </w:p>
    <w:p w14:paraId="0FB3A07A" w14:textId="77777777" w:rsidR="004F02B9" w:rsidRDefault="00000000">
      <w:pPr>
        <w:pStyle w:val="ListBullet"/>
        <w:spacing w:after="60"/>
        <w:ind w:hanging="173"/>
      </w:pPr>
      <w:r>
        <w:rPr>
          <w:sz w:val="20"/>
        </w:rPr>
        <w:t>Why pricing, FX, cash, position, corporate action and GL controls matter before NAV release.</w:t>
      </w:r>
    </w:p>
    <w:p w14:paraId="79201CB1" w14:textId="77777777" w:rsidR="004F02B9" w:rsidRDefault="00000000">
      <w:pPr>
        <w:pStyle w:val="ListBullet"/>
        <w:spacing w:after="60"/>
        <w:ind w:hanging="173"/>
      </w:pPr>
      <w:r>
        <w:rPr>
          <w:sz w:val="20"/>
        </w:rPr>
        <w:t>How maker-checker review, materiality thresholds and audit evidence support institutional NAV governance.</w:t>
      </w:r>
    </w:p>
    <w:p w14:paraId="5FF9B13A" w14:textId="77777777" w:rsidR="004F02B9" w:rsidRDefault="00000000">
      <w:pPr>
        <w:pStyle w:val="ListBullet"/>
        <w:spacing w:after="60"/>
        <w:ind w:hanging="173"/>
      </w:pPr>
      <w:r>
        <w:rPr>
          <w:sz w:val="20"/>
        </w:rPr>
        <w:t>How reconciliation breaks are investigated, assigned, escalated, resolved and approved.</w:t>
      </w:r>
    </w:p>
    <w:tbl>
      <w:tblPr>
        <w:tblStyle w:val="TableGrid"/>
        <w:tblW w:w="0" w:type="auto"/>
        <w:tblLayout w:type="fixed"/>
        <w:tblLook w:val="04A0" w:firstRow="1" w:lastRow="0" w:firstColumn="1" w:lastColumn="0" w:noHBand="0" w:noVBand="1"/>
      </w:tblPr>
      <w:tblGrid>
        <w:gridCol w:w="9360"/>
      </w:tblGrid>
      <w:tr w:rsidR="004F02B9" w14:paraId="1A510075" w14:textId="77777777">
        <w:tc>
          <w:tcPr>
            <w:tcW w:w="9360" w:type="dxa"/>
            <w:shd w:val="clear" w:color="auto" w:fill="D9F2E3"/>
            <w:tcMar>
              <w:top w:w="80" w:type="dxa"/>
              <w:left w:w="120" w:type="dxa"/>
              <w:bottom w:w="80" w:type="dxa"/>
              <w:right w:w="120" w:type="dxa"/>
            </w:tcMar>
            <w:vAlign w:val="center"/>
          </w:tcPr>
          <w:p w14:paraId="0910F2E3" w14:textId="77777777" w:rsidR="004F02B9" w:rsidRDefault="00000000">
            <w:pPr>
              <w:spacing w:after="40"/>
            </w:pPr>
            <w:r>
              <w:rPr>
                <w:b/>
                <w:color w:val="1F4D78"/>
              </w:rPr>
              <w:t>Positioning</w:t>
            </w:r>
          </w:p>
          <w:p w14:paraId="6A42A8C2" w14:textId="77777777" w:rsidR="004F02B9" w:rsidRDefault="00000000">
            <w:r>
              <w:rPr>
                <w:sz w:val="19"/>
              </w:rPr>
              <w:t>Use the simulator as a practice lab for NAV operations, not as a production accounting system. The data is mock institutional data built for training and interview preparation.</w:t>
            </w:r>
          </w:p>
        </w:tc>
      </w:tr>
    </w:tbl>
    <w:p w14:paraId="308B4426" w14:textId="77777777" w:rsidR="004F02B9" w:rsidRDefault="004F02B9">
      <w:pPr>
        <w:sectPr w:rsidR="004F02B9">
          <w:footerReference w:type="default" r:id="rId8"/>
          <w:pgSz w:w="12240" w:h="15840"/>
          <w:pgMar w:top="1008" w:right="1080" w:bottom="1008" w:left="1080" w:header="720" w:footer="720" w:gutter="0"/>
          <w:cols w:space="720"/>
          <w:docGrid w:linePitch="360"/>
        </w:sectPr>
      </w:pPr>
    </w:p>
    <w:p w14:paraId="69C22FC2" w14:textId="77777777" w:rsidR="004F02B9" w:rsidRDefault="00000000">
      <w:pPr>
        <w:spacing w:before="200" w:after="80"/>
      </w:pPr>
      <w:r>
        <w:rPr>
          <w:b/>
          <w:color w:val="2E74B5"/>
          <w:sz w:val="28"/>
        </w:rPr>
        <w:lastRenderedPageBreak/>
        <w:t>2. User Manual</w:t>
      </w:r>
    </w:p>
    <w:p w14:paraId="59AF0A07" w14:textId="77777777" w:rsidR="004F02B9" w:rsidRDefault="00000000">
      <w:pPr>
        <w:spacing w:after="100" w:line="283" w:lineRule="auto"/>
      </w:pPr>
      <w:r>
        <w:t>Use the dashboard like an operations workstation. Start with the header metrics, then move through the relevant module, amend or upload data, submit the update, and review the impact summary, dependency flow, audit trail and AI Copilot explanation.</w:t>
      </w:r>
    </w:p>
    <w:tbl>
      <w:tblPr>
        <w:tblStyle w:val="TableGrid"/>
        <w:tblW w:w="0" w:type="auto"/>
        <w:tblLayout w:type="fixed"/>
        <w:tblLook w:val="04A0" w:firstRow="1" w:lastRow="0" w:firstColumn="1" w:lastColumn="0" w:noHBand="0" w:noVBand="1"/>
      </w:tblPr>
      <w:tblGrid>
        <w:gridCol w:w="2448"/>
        <w:gridCol w:w="6912"/>
      </w:tblGrid>
      <w:tr w:rsidR="004F02B9" w14:paraId="61734D2D" w14:textId="77777777">
        <w:tc>
          <w:tcPr>
            <w:tcW w:w="2448" w:type="dxa"/>
            <w:shd w:val="clear" w:color="auto" w:fill="E8EEF5"/>
            <w:tcMar>
              <w:top w:w="80" w:type="dxa"/>
              <w:left w:w="120" w:type="dxa"/>
              <w:bottom w:w="80" w:type="dxa"/>
              <w:right w:w="120" w:type="dxa"/>
            </w:tcMar>
            <w:vAlign w:val="center"/>
          </w:tcPr>
          <w:p w14:paraId="2B20A59B" w14:textId="77777777" w:rsidR="004F02B9" w:rsidRDefault="00000000">
            <w:r>
              <w:rPr>
                <w:b/>
                <w:color w:val="1F4D78"/>
                <w:sz w:val="19"/>
              </w:rPr>
              <w:t>Area</w:t>
            </w:r>
          </w:p>
        </w:tc>
        <w:tc>
          <w:tcPr>
            <w:tcW w:w="6912" w:type="dxa"/>
            <w:shd w:val="clear" w:color="auto" w:fill="E8EEF5"/>
            <w:tcMar>
              <w:top w:w="80" w:type="dxa"/>
              <w:left w:w="120" w:type="dxa"/>
              <w:bottom w:w="80" w:type="dxa"/>
              <w:right w:w="120" w:type="dxa"/>
            </w:tcMar>
            <w:vAlign w:val="center"/>
          </w:tcPr>
          <w:p w14:paraId="1E7DF6D7" w14:textId="77777777" w:rsidR="004F02B9" w:rsidRDefault="00000000">
            <w:r>
              <w:rPr>
                <w:b/>
                <w:color w:val="1F4D78"/>
                <w:sz w:val="19"/>
              </w:rPr>
              <w:t>Operating Purpose</w:t>
            </w:r>
          </w:p>
        </w:tc>
      </w:tr>
      <w:tr w:rsidR="004F02B9" w14:paraId="662B4F35" w14:textId="77777777">
        <w:tc>
          <w:tcPr>
            <w:tcW w:w="2448" w:type="dxa"/>
            <w:shd w:val="clear" w:color="auto" w:fill="F4F7FA"/>
            <w:tcMar>
              <w:top w:w="80" w:type="dxa"/>
              <w:left w:w="120" w:type="dxa"/>
              <w:bottom w:w="80" w:type="dxa"/>
              <w:right w:w="120" w:type="dxa"/>
            </w:tcMar>
            <w:vAlign w:val="center"/>
          </w:tcPr>
          <w:p w14:paraId="4556B60E" w14:textId="77777777" w:rsidR="004F02B9" w:rsidRDefault="00000000">
            <w:r>
              <w:rPr>
                <w:b/>
                <w:color w:val="1F4D78"/>
                <w:sz w:val="18"/>
              </w:rPr>
              <w:t>Access live app</w:t>
            </w:r>
          </w:p>
        </w:tc>
        <w:tc>
          <w:tcPr>
            <w:tcW w:w="6912" w:type="dxa"/>
            <w:tcMar>
              <w:top w:w="80" w:type="dxa"/>
              <w:left w:w="120" w:type="dxa"/>
              <w:bottom w:w="80" w:type="dxa"/>
              <w:right w:w="120" w:type="dxa"/>
            </w:tcMar>
            <w:vAlign w:val="center"/>
          </w:tcPr>
          <w:p w14:paraId="2A930B75" w14:textId="77777777" w:rsidR="004F02B9" w:rsidRDefault="00000000">
            <w:r>
              <w:rPr>
                <w:sz w:val="18"/>
              </w:rPr>
              <w:t>Use the deployed Vercel link and sign in with an approved email address when access control is enabled.</w:t>
            </w:r>
          </w:p>
        </w:tc>
      </w:tr>
      <w:tr w:rsidR="004F02B9" w14:paraId="7677113F" w14:textId="77777777">
        <w:tc>
          <w:tcPr>
            <w:tcW w:w="2448" w:type="dxa"/>
            <w:shd w:val="clear" w:color="auto" w:fill="F4F7FA"/>
            <w:tcMar>
              <w:top w:w="80" w:type="dxa"/>
              <w:left w:w="120" w:type="dxa"/>
              <w:bottom w:w="80" w:type="dxa"/>
              <w:right w:w="120" w:type="dxa"/>
            </w:tcMar>
            <w:vAlign w:val="center"/>
          </w:tcPr>
          <w:p w14:paraId="268A9DF0" w14:textId="77777777" w:rsidR="004F02B9" w:rsidRDefault="00000000">
            <w:r>
              <w:rPr>
                <w:b/>
                <w:color w:val="1F4D78"/>
                <w:sz w:val="18"/>
              </w:rPr>
              <w:t>Reset book</w:t>
            </w:r>
          </w:p>
        </w:tc>
        <w:tc>
          <w:tcPr>
            <w:tcW w:w="6912" w:type="dxa"/>
            <w:tcMar>
              <w:top w:w="80" w:type="dxa"/>
              <w:left w:w="120" w:type="dxa"/>
              <w:bottom w:w="80" w:type="dxa"/>
              <w:right w:w="120" w:type="dxa"/>
            </w:tcMar>
            <w:vAlign w:val="center"/>
          </w:tcPr>
          <w:p w14:paraId="2ED9D96E" w14:textId="77777777" w:rsidR="004F02B9" w:rsidRDefault="00000000">
            <w:r>
              <w:rPr>
                <w:sz w:val="18"/>
              </w:rPr>
              <w:t>Click Reset book to restore the expanded practice dataset and create a before/after baseline for impact checking.</w:t>
            </w:r>
          </w:p>
        </w:tc>
      </w:tr>
      <w:tr w:rsidR="004F02B9" w14:paraId="3E444455" w14:textId="77777777">
        <w:tc>
          <w:tcPr>
            <w:tcW w:w="2448" w:type="dxa"/>
            <w:shd w:val="clear" w:color="auto" w:fill="F4F7FA"/>
            <w:tcMar>
              <w:top w:w="80" w:type="dxa"/>
              <w:left w:w="120" w:type="dxa"/>
              <w:bottom w:w="80" w:type="dxa"/>
              <w:right w:w="120" w:type="dxa"/>
            </w:tcMar>
            <w:vAlign w:val="center"/>
          </w:tcPr>
          <w:p w14:paraId="50DD983E" w14:textId="77777777" w:rsidR="004F02B9" w:rsidRDefault="00000000">
            <w:r>
              <w:rPr>
                <w:b/>
                <w:color w:val="1F4D78"/>
                <w:sz w:val="18"/>
              </w:rPr>
              <w:t>Manual edits</w:t>
            </w:r>
          </w:p>
        </w:tc>
        <w:tc>
          <w:tcPr>
            <w:tcW w:w="6912" w:type="dxa"/>
            <w:tcMar>
              <w:top w:w="80" w:type="dxa"/>
              <w:left w:w="120" w:type="dxa"/>
              <w:bottom w:w="80" w:type="dxa"/>
              <w:right w:w="120" w:type="dxa"/>
            </w:tcMar>
            <w:vAlign w:val="center"/>
          </w:tcPr>
          <w:p w14:paraId="60267430" w14:textId="77777777" w:rsidR="004F02B9" w:rsidRDefault="00000000">
            <w:r>
              <w:rPr>
                <w:sz w:val="18"/>
              </w:rPr>
              <w:t>Edit numeric cells in Holdings, Pricing, FX, Trades, Investor Activity, Fees, Derivatives, Cash Recon and Position Recon.</w:t>
            </w:r>
          </w:p>
        </w:tc>
      </w:tr>
      <w:tr w:rsidR="004F02B9" w14:paraId="3CBAA8F7" w14:textId="77777777">
        <w:tc>
          <w:tcPr>
            <w:tcW w:w="2448" w:type="dxa"/>
            <w:shd w:val="clear" w:color="auto" w:fill="F4F7FA"/>
            <w:tcMar>
              <w:top w:w="80" w:type="dxa"/>
              <w:left w:w="120" w:type="dxa"/>
              <w:bottom w:w="80" w:type="dxa"/>
              <w:right w:w="120" w:type="dxa"/>
            </w:tcMar>
            <w:vAlign w:val="center"/>
          </w:tcPr>
          <w:p w14:paraId="5BFE441F" w14:textId="77777777" w:rsidR="004F02B9" w:rsidRDefault="00000000">
            <w:r>
              <w:rPr>
                <w:b/>
                <w:color w:val="1F4D78"/>
                <w:sz w:val="18"/>
              </w:rPr>
              <w:t>Submit updates</w:t>
            </w:r>
          </w:p>
        </w:tc>
        <w:tc>
          <w:tcPr>
            <w:tcW w:w="6912" w:type="dxa"/>
            <w:tcMar>
              <w:top w:w="80" w:type="dxa"/>
              <w:left w:w="120" w:type="dxa"/>
              <w:bottom w:w="80" w:type="dxa"/>
              <w:right w:w="120" w:type="dxa"/>
            </w:tcMar>
            <w:vAlign w:val="center"/>
          </w:tcPr>
          <w:p w14:paraId="448851E5" w14:textId="77777777" w:rsidR="004F02B9" w:rsidRDefault="00000000">
            <w:r>
              <w:rPr>
                <w:sz w:val="18"/>
              </w:rPr>
              <w:t>Click Submit Manual Updates after changing values. The system records audit evidence and updates the Impact Summary.</w:t>
            </w:r>
          </w:p>
        </w:tc>
      </w:tr>
      <w:tr w:rsidR="004F02B9" w14:paraId="648F4194" w14:textId="77777777">
        <w:tc>
          <w:tcPr>
            <w:tcW w:w="2448" w:type="dxa"/>
            <w:shd w:val="clear" w:color="auto" w:fill="F4F7FA"/>
            <w:tcMar>
              <w:top w:w="80" w:type="dxa"/>
              <w:left w:w="120" w:type="dxa"/>
              <w:bottom w:w="80" w:type="dxa"/>
              <w:right w:w="120" w:type="dxa"/>
            </w:tcMar>
            <w:vAlign w:val="center"/>
          </w:tcPr>
          <w:p w14:paraId="5FF0DF59" w14:textId="77777777" w:rsidR="004F02B9" w:rsidRDefault="00000000">
            <w:r>
              <w:rPr>
                <w:b/>
                <w:color w:val="1F4D78"/>
                <w:sz w:val="18"/>
              </w:rPr>
              <w:t>Scenario sandbox</w:t>
            </w:r>
          </w:p>
        </w:tc>
        <w:tc>
          <w:tcPr>
            <w:tcW w:w="6912" w:type="dxa"/>
            <w:tcMar>
              <w:top w:w="80" w:type="dxa"/>
              <w:left w:w="120" w:type="dxa"/>
              <w:bottom w:w="80" w:type="dxa"/>
              <w:right w:w="120" w:type="dxa"/>
            </w:tcMar>
            <w:vAlign w:val="center"/>
          </w:tcPr>
          <w:p w14:paraId="36B54E72" w14:textId="77777777" w:rsidR="004F02B9" w:rsidRDefault="00000000">
            <w:r>
              <w:rPr>
                <w:sz w:val="18"/>
              </w:rPr>
              <w:t>Open Scenario Simulation, choose a scenario, start investigation, amend the workbench numbers and submit impact.</w:t>
            </w:r>
          </w:p>
        </w:tc>
      </w:tr>
      <w:tr w:rsidR="004F02B9" w14:paraId="3A0C03EF" w14:textId="77777777">
        <w:tc>
          <w:tcPr>
            <w:tcW w:w="2448" w:type="dxa"/>
            <w:shd w:val="clear" w:color="auto" w:fill="F4F7FA"/>
            <w:tcMar>
              <w:top w:w="80" w:type="dxa"/>
              <w:left w:w="120" w:type="dxa"/>
              <w:bottom w:w="80" w:type="dxa"/>
              <w:right w:w="120" w:type="dxa"/>
            </w:tcMar>
            <w:vAlign w:val="center"/>
          </w:tcPr>
          <w:p w14:paraId="66D3C69F" w14:textId="77777777" w:rsidR="004F02B9" w:rsidRDefault="00000000">
            <w:r>
              <w:rPr>
                <w:b/>
                <w:color w:val="1F4D78"/>
                <w:sz w:val="18"/>
              </w:rPr>
              <w:t>AI Copilot</w:t>
            </w:r>
          </w:p>
        </w:tc>
        <w:tc>
          <w:tcPr>
            <w:tcW w:w="6912" w:type="dxa"/>
            <w:tcMar>
              <w:top w:w="80" w:type="dxa"/>
              <w:left w:w="120" w:type="dxa"/>
              <w:bottom w:w="80" w:type="dxa"/>
              <w:right w:w="120" w:type="dxa"/>
            </w:tcMar>
            <w:vAlign w:val="center"/>
          </w:tcPr>
          <w:p w14:paraId="6577A544" w14:textId="77777777" w:rsidR="004F02B9" w:rsidRDefault="00000000">
            <w:r>
              <w:rPr>
                <w:sz w:val="18"/>
              </w:rPr>
              <w:t>Ask operational questions about NAV movements, breaks, GL, pricing, FX, uploads, approvals and workflow dependencies.</w:t>
            </w:r>
          </w:p>
        </w:tc>
      </w:tr>
    </w:tbl>
    <w:p w14:paraId="79FFC6AE" w14:textId="77777777" w:rsidR="004F02B9" w:rsidRDefault="004F02B9">
      <w:pPr>
        <w:spacing w:after="40"/>
      </w:pPr>
    </w:p>
    <w:p w14:paraId="6475FFC3" w14:textId="77777777" w:rsidR="004F02B9" w:rsidRDefault="00000000">
      <w:pPr>
        <w:spacing w:before="120" w:after="80"/>
      </w:pPr>
      <w:r>
        <w:rPr>
          <w:b/>
          <w:color w:val="1F4D78"/>
          <w:sz w:val="24"/>
        </w:rPr>
        <w:t>Recommended Practice Workflow</w:t>
      </w:r>
    </w:p>
    <w:p w14:paraId="1DE1D41A" w14:textId="77777777" w:rsidR="004F02B9" w:rsidRDefault="00000000">
      <w:pPr>
        <w:pStyle w:val="ListBullet"/>
        <w:spacing w:after="60"/>
        <w:ind w:hanging="173"/>
      </w:pPr>
      <w:r>
        <w:rPr>
          <w:sz w:val="20"/>
        </w:rPr>
        <w:t>Click Reset book to load the latest baseline data.</w:t>
      </w:r>
    </w:p>
    <w:p w14:paraId="7B92B160" w14:textId="77777777" w:rsidR="004F02B9" w:rsidRDefault="00000000">
      <w:pPr>
        <w:pStyle w:val="ListBullet"/>
        <w:spacing w:after="60"/>
        <w:ind w:hanging="173"/>
      </w:pPr>
      <w:r>
        <w:rPr>
          <w:sz w:val="20"/>
        </w:rPr>
        <w:t>Choose a tab such as Position Reconciliation, Pricing Engine or Investor Capital Activity.</w:t>
      </w:r>
    </w:p>
    <w:p w14:paraId="45AB981A" w14:textId="77777777" w:rsidR="004F02B9" w:rsidRDefault="00000000">
      <w:pPr>
        <w:pStyle w:val="ListBullet"/>
        <w:spacing w:after="60"/>
        <w:ind w:hanging="173"/>
      </w:pPr>
      <w:r>
        <w:rPr>
          <w:sz w:val="20"/>
        </w:rPr>
        <w:t>Change one or two editable values and observe changed cells and dependency indicators.</w:t>
      </w:r>
    </w:p>
    <w:p w14:paraId="62F6EA65" w14:textId="77777777" w:rsidR="004F02B9" w:rsidRDefault="00000000">
      <w:pPr>
        <w:pStyle w:val="ListBullet"/>
        <w:spacing w:after="60"/>
        <w:ind w:hanging="173"/>
      </w:pPr>
      <w:r>
        <w:rPr>
          <w:sz w:val="20"/>
        </w:rPr>
        <w:t>Click Submit Manual Updates and review NAV impact, P&amp;L impact, GL impact, risk severity and approval status.</w:t>
      </w:r>
    </w:p>
    <w:p w14:paraId="358B1370" w14:textId="77777777" w:rsidR="004F02B9" w:rsidRDefault="00000000">
      <w:pPr>
        <w:pStyle w:val="ListBullet"/>
        <w:spacing w:after="60"/>
        <w:ind w:hanging="173"/>
      </w:pPr>
      <w:r>
        <w:rPr>
          <w:sz w:val="20"/>
        </w:rPr>
        <w:t>Use AI Copilot to explain what moved, what controls failed and whether NAV release is blocked.</w:t>
      </w:r>
    </w:p>
    <w:p w14:paraId="337574FF" w14:textId="77777777" w:rsidR="004F02B9" w:rsidRDefault="00000000">
      <w:pPr>
        <w:pStyle w:val="ListBullet"/>
        <w:spacing w:after="60"/>
        <w:ind w:hanging="173"/>
      </w:pPr>
      <w:r>
        <w:rPr>
          <w:sz w:val="20"/>
        </w:rPr>
        <w:t>Resolve or approve breaks in Reconciliation Breaks and check how audit trail evidence changes.</w:t>
      </w:r>
    </w:p>
    <w:tbl>
      <w:tblPr>
        <w:tblStyle w:val="TableGrid"/>
        <w:tblW w:w="0" w:type="auto"/>
        <w:tblLayout w:type="fixed"/>
        <w:tblLook w:val="04A0" w:firstRow="1" w:lastRow="0" w:firstColumn="1" w:lastColumn="0" w:noHBand="0" w:noVBand="1"/>
      </w:tblPr>
      <w:tblGrid>
        <w:gridCol w:w="9360"/>
      </w:tblGrid>
      <w:tr w:rsidR="004F02B9" w14:paraId="51818BAE" w14:textId="77777777">
        <w:tc>
          <w:tcPr>
            <w:tcW w:w="9360" w:type="dxa"/>
            <w:shd w:val="clear" w:color="auto" w:fill="FFF2CC"/>
            <w:tcMar>
              <w:top w:w="80" w:type="dxa"/>
              <w:left w:w="120" w:type="dxa"/>
              <w:bottom w:w="80" w:type="dxa"/>
              <w:right w:w="120" w:type="dxa"/>
            </w:tcMar>
            <w:vAlign w:val="center"/>
          </w:tcPr>
          <w:p w14:paraId="3C163527" w14:textId="77777777" w:rsidR="004F02B9" w:rsidRDefault="00000000">
            <w:pPr>
              <w:spacing w:after="40"/>
            </w:pPr>
            <w:r>
              <w:rPr>
                <w:b/>
                <w:color w:val="1F4D78"/>
              </w:rPr>
              <w:t>Important Control Note</w:t>
            </w:r>
          </w:p>
          <w:p w14:paraId="3B01DCD4" w14:textId="77777777" w:rsidR="004F02B9" w:rsidRDefault="00000000">
            <w:r>
              <w:rPr>
                <w:sz w:val="19"/>
              </w:rPr>
              <w:t>If the app still shows old rows after deployment, hard refresh the browser and click Reset book. The reset action reloads the expanded practice baseline into local persistence.</w:t>
            </w:r>
          </w:p>
        </w:tc>
      </w:tr>
    </w:tbl>
    <w:p w14:paraId="71D863CE" w14:textId="77777777" w:rsidR="0046128D" w:rsidRDefault="0046128D"/>
    <w:sectPr w:rsidR="0046128D"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1ED8" w14:textId="77777777" w:rsidR="0046128D" w:rsidRDefault="0046128D">
      <w:pPr>
        <w:spacing w:after="0" w:line="240" w:lineRule="auto"/>
      </w:pPr>
      <w:r>
        <w:separator/>
      </w:r>
    </w:p>
  </w:endnote>
  <w:endnote w:type="continuationSeparator" w:id="0">
    <w:p w14:paraId="066F7686" w14:textId="77777777" w:rsidR="0046128D" w:rsidRDefault="0046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34CE" w14:textId="77777777" w:rsidR="004F02B9" w:rsidRDefault="00000000">
    <w:pPr>
      <w:pStyle w:val="Footer"/>
      <w:jc w:val="center"/>
    </w:pPr>
    <w:r>
      <w:rPr>
        <w:color w:val="1F4D78"/>
        <w:sz w:val="16"/>
      </w:rPr>
      <w:t>SYED FUND SIMULATOR | Concept Note and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566D" w14:textId="77777777" w:rsidR="0046128D" w:rsidRDefault="0046128D">
      <w:pPr>
        <w:spacing w:after="0" w:line="240" w:lineRule="auto"/>
      </w:pPr>
      <w:r>
        <w:separator/>
      </w:r>
    </w:p>
  </w:footnote>
  <w:footnote w:type="continuationSeparator" w:id="0">
    <w:p w14:paraId="5A6074B5" w14:textId="77777777" w:rsidR="0046128D" w:rsidRDefault="00461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543628">
    <w:abstractNumId w:val="8"/>
  </w:num>
  <w:num w:numId="2" w16cid:durableId="226384271">
    <w:abstractNumId w:val="6"/>
  </w:num>
  <w:num w:numId="3" w16cid:durableId="1200238725">
    <w:abstractNumId w:val="5"/>
  </w:num>
  <w:num w:numId="4" w16cid:durableId="1576892506">
    <w:abstractNumId w:val="4"/>
  </w:num>
  <w:num w:numId="5" w16cid:durableId="1086271232">
    <w:abstractNumId w:val="7"/>
  </w:num>
  <w:num w:numId="6" w16cid:durableId="1333220240">
    <w:abstractNumId w:val="3"/>
  </w:num>
  <w:num w:numId="7" w16cid:durableId="104080016">
    <w:abstractNumId w:val="2"/>
  </w:num>
  <w:num w:numId="8" w16cid:durableId="875002830">
    <w:abstractNumId w:val="1"/>
  </w:num>
  <w:num w:numId="9" w16cid:durableId="125169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5E"/>
    <w:rsid w:val="0006063C"/>
    <w:rsid w:val="0015074B"/>
    <w:rsid w:val="0029639D"/>
    <w:rsid w:val="00326F90"/>
    <w:rsid w:val="0046128D"/>
    <w:rsid w:val="004F02B9"/>
    <w:rsid w:val="00AA1D8D"/>
    <w:rsid w:val="00AF56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B4695"/>
  <w14:defaultImageDpi w14:val="300"/>
  <w15:docId w15:val="{B7638FE5-93CA-4A45-A306-27C146B0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Jafri</cp:lastModifiedBy>
  <cp:revision>2</cp:revision>
  <dcterms:created xsi:type="dcterms:W3CDTF">2013-12-23T23:15:00Z</dcterms:created>
  <dcterms:modified xsi:type="dcterms:W3CDTF">2026-05-18T04:08:00Z</dcterms:modified>
  <cp:category/>
</cp:coreProperties>
</file>