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2e44"/>
          <w:sz w:val="56"/>
          <w:szCs w:val="56"/>
        </w:rPr>
        <w:t xml:space="preserve">KLARTEXT-Mentoring</w:t>
      </w:r>
    </w:p>
    <w:p>
      <w:pPr>
        <w:spacing w:after="60"/>
      </w:pPr>
      <w:r>
        <w:rPr>
          <w:color w:val="555555"/>
          <w:sz w:val="30"/>
          <w:szCs w:val="30"/>
        </w:rPr>
        <w:t xml:space="preserve">Systemübersicht — was, wozu, wie</w:t>
      </w:r>
    </w:p>
    <w:p>
      <w:pPr>
        <w:spacing w:after="400"/>
      </w:pPr>
      <w:r>
        <w:rPr>
          <w:i/>
          <w:iCs/>
          <w:color w:val="888888"/>
          <w:sz w:val="20"/>
          <w:szCs w:val="20"/>
        </w:rPr>
        <w:t xml:space="preserve">Stand: 21.08.2026</w:t>
      </w:r>
    </w:p>
    <w:p>
      <w:pPr>
        <w:pStyle w:val="Heading1"/>
        <w:spacing w:after="160" w:before="320"/>
      </w:pPr>
      <w:r>
        <w:t xml:space="preserve">1. Was ist KLARTEXT-Mentoring</w:t>
      </w:r>
    </w:p>
    <w:p>
      <w:pPr>
        <w:spacing w:after="120"/>
      </w:pPr>
      <w:r>
        <w:t xml:space="preserve">KLARTEXT-Mentoring ist ein von Anja Jolk entwickeltes, strukturiertes Karten- und Werkzeugsystem für die pädagogische Begleitung von Kindern und Jugendlichen mit Unterstützungsbedarf — ursprünglich aus der Praxis der Integrationsassistenz (INGRA/Schulbegleitung) entstanden. Kernidee: konkrete, sofort einsetzbare Karten, Gesprächsimpulse und digitale Tools statt abstrakter Theorie, aufgebaut auf einem einheitlichen Farbe-Modul-System.</w:t>
      </w:r>
    </w:p>
    <w:p>
      <w:pPr>
        <w:spacing w:after="120"/>
      </w:pPr>
      <w:r>
        <w:rPr>
          <w:b/>
          <w:bCs/>
        </w:rPr>
        <w:t xml:space="preserve">Ausgangspunkt: </w:t>
      </w:r>
      <w:r>
        <w:t xml:space="preserve">eine App für den eigenen Praxiseinsatz (Fallmanagement in der Schulbegleitung). Daraus sind über die Zeit mehrere eigenständige Vertriebslinien entstanden — Kartendecks für Lehrkräfte/Fachkräfte, digitale Coaching-Tools für Jugendliche/Familien und ein wachsendes B2B-Angebot für Pflegedienste, Familienzentren und Migrationszentren.</w:t>
      </w:r>
    </w:p>
    <w:p>
      <w:pPr>
        <w:pStyle w:val="Heading1"/>
        <w:spacing w:after="160" w:before="320"/>
      </w:pPr>
      <w:r>
        <w:t xml:space="preserve">2. Zielgruppen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Lehrkräfte (Grundschule, weiterführende Schulen) — Kartendecks über eduki, geplante freie Plattformen (4teachers.de, Schulportal.de u. a.)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Schulbegleiter:innen / pädagogische Fachkräfte (INGRA) — Kernzielgruppe, Werkzeug- und Feuerwehrkarten, Krisendeck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Eltern von Kindern mit Förderbedarf — Elternkarten, REHAkids.de als Kanal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Jugendliche im Übergang Schule → Beruf (KAoA-Kontext, Förderbedarf) — Berufswelt-Tools, BAG-UB als Fachnetzwerk-Kanal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Pflegedienste, Familienzentren, Migrationszentren — B2B-Kooperationsangebote (Honorar-Modell, eigene Landingpages)</w:t>
      </w:r>
    </w:p>
    <w:p>
      <w:pPr>
        <w:pStyle w:val="Heading1"/>
        <w:spacing w:after="160" w:before="320"/>
      </w:pPr>
      <w:r>
        <w:t xml:space="preserve">3. Die drei technischen Systeme (Repos)</w:t>
      </w:r>
    </w:p>
    <w:p>
      <w:pPr>
        <w:spacing w:after="120"/>
      </w:pPr>
      <w:r>
        <w:t xml:space="preserve">Historisch bedingt gibt es drei getrennte GitHub-Repositories auf Anjas Mac, jedes mit eigenem Zweck (siehe „Ursprungsgeschichte” unten):</w:t>
      </w:r>
    </w:p>
    <w:tbl>
      <w:tblPr>
        <w:tblW w:type="dxa" w:w="92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5184"/>
        <w:gridCol w:w="1872"/>
      </w:tblGrid>
      <w:tr>
        <w:trPr>
          <w:tblHeader/>
        </w:trPr>
        <w:tc>
          <w:tcPr>
            <w:tcW w:type="dxa" w:w="2160"/>
            <w:shd w:fill="1a2e44" w:val="clear"/>
          </w:tcPr>
          <w:p>
            <w:r>
              <w:rPr>
                <w:b/>
                <w:bCs/>
                <w:color w:val="FFFFFF"/>
              </w:rPr>
              <w:t xml:space="preserve">Repo</w:t>
            </w:r>
          </w:p>
        </w:tc>
        <w:tc>
          <w:tcPr>
            <w:tcW w:type="dxa" w:w="5184"/>
            <w:shd w:fill="1a2e44" w:val="clear"/>
          </w:tcPr>
          <w:p>
            <w:r>
              <w:rPr>
                <w:b/>
                <w:bCs/>
                <w:color w:val="FFFFFF"/>
              </w:rPr>
              <w:t xml:space="preserve">Zweck</w:t>
            </w:r>
          </w:p>
        </w:tc>
        <w:tc>
          <w:tcPr>
            <w:tcW w:type="dxa" w:w="1872"/>
            <w:shd w:fill="1a2e44" w:val="clear"/>
          </w:tcPr>
          <w:p>
            <w:r>
              <w:rPr>
                <w:b/>
                <w:bCs/>
                <w:color w:val="FFFFFF"/>
              </w:rPr>
              <w:t xml:space="preserve">Live unter</w:t>
            </w:r>
          </w:p>
        </w:tc>
      </w:tr>
      <w:tr>
        <w:tc>
          <w:tcPr>
            <w:tcW w:type="dxa" w:w="2160"/>
          </w:tcPr>
          <w:p>
            <w:r>
              <w:t xml:space="preserve">klartext-app</w:t>
            </w:r>
          </w:p>
        </w:tc>
        <w:tc>
          <w:tcPr>
            <w:tcW w:type="dxa" w:w="5184"/>
          </w:tcPr>
          <w:p>
            <w:r>
              <w:t xml:space="preserve">Ursprüngliche/interne App: Entwicklungs-Repo, Fachbuch/Lernpfad/Trainerhandbuch, ~440 HTML-Dateien, Projekt-Logbuch (Merkliste)</w:t>
            </w:r>
          </w:p>
        </w:tc>
        <w:tc>
          <w:tcPr>
            <w:tcW w:type="dxa" w:w="1872"/>
          </w:tcPr>
          <w:p>
            <w:r>
              <w:t xml:space="preserve">klartext-app-8kl.pages.dev</w:t>
            </w:r>
          </w:p>
        </w:tc>
      </w:tr>
      <w:tr>
        <w:tc>
          <w:tcPr>
            <w:tcW w:type="dxa" w:w="2160"/>
          </w:tcPr>
          <w:p>
            <w:r>
              <w:t xml:space="preserve">klartext-shop</w:t>
            </w:r>
          </w:p>
        </w:tc>
        <w:tc>
          <w:tcPr>
            <w:tcW w:type="dxa" w:w="5184"/>
          </w:tcPr>
          <w:p>
            <w:r>
              <w:t xml:space="preserve">Öffentliche Verkaufsseite: Einzeldecks, Coaching-Tool-Bundles, B2B-Landingpages, Digistore24-Anbindung</w:t>
            </w:r>
          </w:p>
        </w:tc>
        <w:tc>
          <w:tcPr>
            <w:tcW w:type="dxa" w:w="1872"/>
          </w:tcPr>
          <w:p>
            <w:r>
              <w:t xml:space="preserve">klartext-mentoring.de</w:t>
            </w:r>
          </w:p>
        </w:tc>
      </w:tr>
      <w:tr>
        <w:tc>
          <w:tcPr>
            <w:tcW w:type="dxa" w:w="2160"/>
          </w:tcPr>
          <w:p>
            <w:r>
              <w:t xml:space="preserve">klartext-karten</w:t>
            </w:r>
          </w:p>
        </w:tc>
        <w:tc>
          <w:tcPr>
            <w:tcW w:type="dxa" w:w="5184"/>
          </w:tcPr>
          <w:p>
            <w:r>
              <w:t xml:space="preserve">Eigenständige Flip-Card-Webapp für die Kartendecks (reines Anzeige-Tool, kein Verkauf)</w:t>
            </w:r>
          </w:p>
        </w:tc>
        <w:tc>
          <w:tcPr>
            <w:tcW w:type="dxa" w:w="1872"/>
          </w:tcPr>
          <w:p>
            <w:r>
              <w:t xml:space="preserve">karten.klartext-mentoring.de</w:t>
            </w:r>
          </w:p>
        </w:tc>
      </w:tr>
    </w:tbl>
    <w:p>
      <w:pPr>
        <w:pStyle w:val="Heading2"/>
        <w:spacing w:after="120" w:before="240"/>
      </w:pPr>
      <w:r>
        <w:t xml:space="preserve">Ursprungsgeschichte (wozu drei statt eins)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Ursprünglich war nur eine Supabase-freie App geplant (heute im Kern „Shop-Lite”).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Durch eine Testphase bei einer Partnerorganisation wurde daraus eine vollwertige Supabase-App mit Fallmanagement (Barometer Kind, Chat, Zeitkonto) — diese Linie ist wegen DSGVO-Aufwand bewusst zurückgestellt (nicht gelöscht, nur pausiert).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Parallel entstand die Idee, einzelne Kartendecks an Lehrkräfte-Plattformen zu verkaufen → daraus die eigenständig verkaufbaren PDF-Decks → daraus zusätzlich die digitale Flip-Card-Ansicht (klartext-karten).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Aktueller kommerzieller Fokus liegt auf dem Kartendecks- und Tools-Verkauf über klartext-shop, nicht auf der großen Fallmanagement-App.</w:t>
      </w:r>
    </w:p>
    <w:p>
      <w:pPr>
        <w:pStyle w:val="Heading1"/>
        <w:spacing w:after="160" w:before="320"/>
      </w:pPr>
      <w:r>
        <w:t xml:space="preserve">4. Inhaltliche Struktur</w:t>
      </w:r>
    </w:p>
    <w:p>
      <w:pPr>
        <w:spacing w:after="120"/>
      </w:pPr>
      <w:r>
        <w:t xml:space="preserve">Das System ist in Module (farblich codiert) und Kartentypen gegliedert:</w:t>
      </w:r>
    </w:p>
    <w:tbl>
      <w:tblPr>
        <w:tblW w:type="dxa" w:w="92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92"/>
        <w:gridCol w:w="3024"/>
      </w:tblGrid>
      <w:tr>
        <w:trPr>
          <w:tblHeader/>
        </w:trPr>
        <w:tc>
          <w:tcPr>
            <w:tcW w:type="dxa" w:w="6192"/>
            <w:shd w:fill="1a2e44" w:val="clear"/>
          </w:tcPr>
          <w:p>
            <w:r>
              <w:rPr>
                <w:b/>
                <w:bCs/>
                <w:color w:val="FFFFFF"/>
              </w:rPr>
              <w:t xml:space="preserve">Modul</w:t>
            </w:r>
          </w:p>
        </w:tc>
        <w:tc>
          <w:tcPr>
            <w:tcW w:type="dxa" w:w="3024"/>
            <w:shd w:fill="1a2e44" w:val="clear"/>
          </w:tcPr>
          <w:p>
            <w:r>
              <w:rPr>
                <w:b/>
                <w:bCs/>
                <w:color w:val="FFFFFF"/>
              </w:rPr>
              <w:t xml:space="preserve">Farbe</w:t>
            </w:r>
          </w:p>
        </w:tc>
      </w:tr>
      <w:tr>
        <w:tc>
          <w:tcPr>
            <w:tcW w:type="dxa" w:w="6192"/>
          </w:tcPr>
          <w:p>
            <w:r>
              <w:t xml:space="preserve">M1 — Recht &amp; Rolle</w:t>
            </w:r>
          </w:p>
        </w:tc>
        <w:tc>
          <w:tcPr>
            <w:tcW w:type="dxa" w:w="3024"/>
          </w:tcPr>
          <w:p>
            <w:r>
              <w:t xml:space="preserve">Grün #1d9e75</w:t>
            </w:r>
          </w:p>
        </w:tc>
      </w:tr>
      <w:tr>
        <w:tc>
          <w:tcPr>
            <w:tcW w:type="dxa" w:w="6192"/>
          </w:tcPr>
          <w:p>
            <w:r>
              <w:t xml:space="preserve">M2 — (Übergänge/Förderbedarf-Themen, u. a. ADHS/Ausbildungsreife)</w:t>
            </w:r>
          </w:p>
        </w:tc>
        <w:tc>
          <w:tcPr>
            <w:tcW w:type="dxa" w:w="3024"/>
          </w:tcPr>
          <w:p>
            <w:r>
              <w:t xml:space="preserve">Blau #185fa5</w:t>
            </w:r>
          </w:p>
        </w:tc>
      </w:tr>
      <w:tr>
        <w:tc>
          <w:tcPr>
            <w:tcW w:type="dxa" w:w="6192"/>
          </w:tcPr>
          <w:p>
            <w:r>
              <w:t xml:space="preserve">M3 — Werkzeugkasten (40 Einzelkarten)</w:t>
            </w:r>
          </w:p>
        </w:tc>
        <w:tc>
          <w:tcPr>
            <w:tcW w:type="dxa" w:w="3024"/>
          </w:tcPr>
          <w:p>
            <w:r>
              <w:t xml:space="preserve">Goldgelb #c8860a</w:t>
            </w:r>
          </w:p>
        </w:tc>
      </w:tr>
      <w:tr>
        <w:tc>
          <w:tcPr>
            <w:tcW w:type="dxa" w:w="6192"/>
          </w:tcPr>
          <w:p>
            <w:r>
              <w:t xml:space="preserve">M4</w:t>
            </w:r>
          </w:p>
        </w:tc>
        <w:tc>
          <w:tcPr>
            <w:tcW w:type="dxa" w:w="3024"/>
          </w:tcPr>
          <w:p>
            <w:r>
              <w:t xml:space="preserve">Lila #7b5ea7</w:t>
            </w:r>
          </w:p>
        </w:tc>
      </w:tr>
      <w:tr>
        <w:tc>
          <w:tcPr>
            <w:tcW w:type="dxa" w:w="6192"/>
          </w:tcPr>
          <w:p>
            <w:r>
              <w:t xml:space="preserve">M5 — Berufsvorbereitung/Übergang</w:t>
            </w:r>
          </w:p>
        </w:tc>
        <w:tc>
          <w:tcPr>
            <w:tcW w:type="dxa" w:w="3024"/>
          </w:tcPr>
          <w:p>
            <w:r>
              <w:t xml:space="preserve">Orange #c8541a</w:t>
            </w:r>
          </w:p>
        </w:tc>
      </w:tr>
      <w:tr>
        <w:tc>
          <w:tcPr>
            <w:tcW w:type="dxa" w:w="6192"/>
          </w:tcPr>
          <w:p>
            <w:r>
              <w:t xml:space="preserve">M6</w:t>
            </w:r>
          </w:p>
        </w:tc>
        <w:tc>
          <w:tcPr>
            <w:tcW w:type="dxa" w:w="3024"/>
          </w:tcPr>
          <w:p>
            <w:r>
              <w:t xml:space="preserve">Magenta #c2185b</w:t>
            </w:r>
          </w:p>
        </w:tc>
      </w:tr>
      <w:tr>
        <w:tc>
          <w:tcPr>
            <w:tcW w:type="dxa" w:w="6192"/>
          </w:tcPr>
          <w:p>
            <w:r>
              <w:t xml:space="preserve">M7</w:t>
            </w:r>
          </w:p>
        </w:tc>
        <w:tc>
          <w:tcPr>
            <w:tcW w:type="dxa" w:w="3024"/>
          </w:tcPr>
          <w:p>
            <w:r>
              <w:t xml:space="preserve">Schieferblau #4f7b95</w:t>
            </w:r>
          </w:p>
        </w:tc>
      </w:tr>
      <w:tr>
        <w:tc>
          <w:tcPr>
            <w:tcW w:type="dxa" w:w="6192"/>
          </w:tcPr>
          <w:p>
            <w:r>
              <w:t xml:space="preserve">M0 / M8 + Humor-Zusatzmodul</w:t>
            </w:r>
          </w:p>
        </w:tc>
        <w:tc>
          <w:tcPr>
            <w:tcW w:type="dxa" w:w="3024"/>
          </w:tcPr>
          <w:p>
            <w:r>
              <w:t xml:space="preserve">Navy #1a2e44 / diverse</w:t>
            </w:r>
          </w:p>
        </w:tc>
      </w:tr>
    </w:tbl>
    <w:p>
      <w:pPr>
        <w:spacing w:after="120"/>
      </w:pPr>
      <w:r>
        <w:t xml:space="preserve">Kartentypen (sechs Serien): Werkzeugkarten (INGRA/M-Serie), Feuerwehrkarten (FK — Akutintervention, u. a. das Krisendeck), Lehrkraftkarten (LK), Teamkoordinationskarten (TK), Elternkarten (EL), Kinderkarten (KK). Dazu ca. 20–22 eigenständige Themendecks als Einzelprodukte, u. a.: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Zielgruppen-/Diagnose-Decks: ADHS, AT (Autismus), TO (Tourette), DS (Trisomie 21), LRS/Dyskalkulie, DaZ-GS (Deutsch als Zweitsprache, Grundschule)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Themen-Decks: Mobbing, Hochbegabung, Übergänge (Kita→Schule, Schule→weiterführende Schule, Schule→Beruf)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Fachkraft-/Handlungskarten: Krisendeck (8 Akutinterventionskarten), SMI, SP</w:t>
      </w:r>
    </w:p>
    <w:p>
      <w:pPr>
        <w:spacing w:after="120"/>
      </w:pPr>
      <w:r>
        <w:t xml:space="preserve">Begleitend: Fachbuch, Workbook, Glossar, Lernpfad (13-Wochen-Struktur, INGRA), Trainerhandbuch (u. a. Kapitel zu Bewerbungscoaching), 27 Formulare, Kinder-Downloads (KD-Serie), Lehrkraft-Downloads (L-Serie).</w:t>
      </w:r>
    </w:p>
    <w:p>
      <w:pPr>
        <w:pStyle w:val="Heading1"/>
        <w:spacing w:after="160" w:before="320"/>
      </w:pPr>
      <w:r>
        <w:t xml:space="preserve">5. Digitale Coaching-Tools (klartext-shop)</w:t>
      </w:r>
    </w:p>
    <w:p>
      <w:pPr>
        <w:spacing w:after="120"/>
      </w:pPr>
      <w:r>
        <w:t xml:space="preserve">Neben den PDF-Kartendecks gibt es browserbasierte interaktive Tools (kein Login, kein Server — reine HTML/JS/localStorage-Anwendungen), gebündelt in drei Themenpaketen plus einem Komplett-Bundle. Zugang läuft über einen Freischaltcode (SHA-256-geprüft), der nach Kauf per E-Mail von Digistore24 zugestellt wird: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4464"/>
        <w:gridCol w:w="1296"/>
        <w:gridCol w:w="1224"/>
      </w:tblGrid>
      <w:tr>
        <w:trPr>
          <w:tblHeader/>
        </w:trPr>
        <w:tc>
          <w:tcPr>
            <w:tcW w:type="dxa" w:w="2736"/>
            <w:shd w:fill="1a2e44" w:val="clear"/>
          </w:tcPr>
          <w:p>
            <w:r>
              <w:rPr>
                <w:b/>
                <w:bCs/>
                <w:color w:val="FFFFFF"/>
              </w:rPr>
              <w:t xml:space="preserve">Paket</w:t>
            </w:r>
          </w:p>
        </w:tc>
        <w:tc>
          <w:tcPr>
            <w:tcW w:type="dxa" w:w="4464"/>
            <w:shd w:fill="1a2e44" w:val="clear"/>
          </w:tcPr>
          <w:p>
            <w:r>
              <w:rPr>
                <w:b/>
                <w:bCs/>
                <w:color w:val="FFFFFF"/>
              </w:rPr>
              <w:t xml:space="preserve">Inhalt</w:t>
            </w:r>
          </w:p>
        </w:tc>
        <w:tc>
          <w:tcPr>
            <w:tcW w:type="dxa" w:w="1296"/>
            <w:shd w:fill="1a2e44" w:val="clear"/>
          </w:tcPr>
          <w:p>
            <w:r>
              <w:rPr>
                <w:b/>
                <w:bCs/>
                <w:color w:val="FFFFFF"/>
              </w:rPr>
              <w:t xml:space="preserve">Preis</w:t>
            </w:r>
          </w:p>
        </w:tc>
        <w:tc>
          <w:tcPr>
            <w:tcW w:type="dxa" w:w="1224"/>
            <w:shd w:fill="1a2e44" w:val="clear"/>
          </w:tcPr>
          <w:p>
            <w:r>
              <w:rPr>
                <w:b/>
                <w:bCs/>
                <w:color w:val="FFFFFF"/>
              </w:rPr>
              <w:t xml:space="preserve">Zugangscode</w:t>
            </w:r>
          </w:p>
        </w:tc>
      </w:tr>
      <w:tr>
        <w:tc>
          <w:tcPr>
            <w:tcW w:type="dxa" w:w="2736"/>
          </w:tcPr>
          <w:p>
            <w:r>
              <w:t xml:space="preserve">Paket Berufswelt &amp; Superkräfte</w:t>
            </w:r>
          </w:p>
        </w:tc>
        <w:tc>
          <w:tcPr>
            <w:tcW w:type="dxa" w:w="4464"/>
          </w:tcPr>
          <w:p>
            <w:r>
              <w:t xml:space="preserve">5 Tools (Werte-Poker, Skill-Matrix, Bewerbungsgespräch-Training, Toolbox Berufseinstieg, Bewerbungs-Generator) + PDF-Regiebuch</w:t>
            </w:r>
          </w:p>
        </w:tc>
        <w:tc>
          <w:tcPr>
            <w:tcW w:type="dxa" w:w="1296"/>
          </w:tcPr>
          <w:p>
            <w:r>
              <w:t xml:space="preserve">34 €</w:t>
            </w:r>
          </w:p>
        </w:tc>
        <w:tc>
          <w:tcPr>
            <w:tcW w:type="dxa" w:w="1224"/>
          </w:tcPr>
          <w:p>
            <w:r>
              <w:t xml:space="preserve">w2tfn1</w:t>
            </w:r>
          </w:p>
        </w:tc>
      </w:tr>
      <w:tr>
        <w:tc>
          <w:tcPr>
            <w:tcW w:type="dxa" w:w="2736"/>
          </w:tcPr>
          <w:p>
            <w:r>
              <w:t xml:space="preserve">Paket Alltags-Anker &amp; Regulation</w:t>
            </w:r>
          </w:p>
        </w:tc>
        <w:tc>
          <w:tcPr>
            <w:tcW w:type="dxa" w:w="4464"/>
          </w:tcPr>
          <w:p>
            <w:r>
              <w:t xml:space="preserve">7 Tools (Stimmungsbarometer, Tagesjournal, Reizfilter-Regler, Körper-Kompass, Fokus-Trainer, Ruhe-Ballon, Druckvorlage Joker-Signale) + PDF-Regiebuch</w:t>
            </w:r>
          </w:p>
        </w:tc>
        <w:tc>
          <w:tcPr>
            <w:tcW w:type="dxa" w:w="1296"/>
          </w:tcPr>
          <w:p>
            <w:r>
              <w:t xml:space="preserve">34 €</w:t>
            </w:r>
          </w:p>
        </w:tc>
        <w:tc>
          <w:tcPr>
            <w:tcW w:type="dxa" w:w="1224"/>
          </w:tcPr>
          <w:p>
            <w:r>
              <w:t xml:space="preserve">anker26</w:t>
            </w:r>
          </w:p>
        </w:tc>
      </w:tr>
      <w:tr>
        <w:tc>
          <w:tcPr>
            <w:tcW w:type="dxa" w:w="2736"/>
          </w:tcPr>
          <w:p>
            <w:r>
              <w:t xml:space="preserve">Paket Sprache</w:t>
            </w:r>
          </w:p>
        </w:tc>
        <w:tc>
          <w:tcPr>
            <w:tcW w:type="dxa" w:w="4464"/>
          </w:tcPr>
          <w:p>
            <w:r>
              <w:t xml:space="preserve">Tools (u. a. Schulalltag-Wörterbuch, Brainy-Wort-Würfel, Perspektiv-Wechsler) + PDF-Regiebuch</w:t>
            </w:r>
          </w:p>
        </w:tc>
        <w:tc>
          <w:tcPr>
            <w:tcW w:type="dxa" w:w="1296"/>
          </w:tcPr>
          <w:p>
            <w:r>
              <w:t xml:space="preserve">24 €</w:t>
            </w:r>
          </w:p>
        </w:tc>
        <w:tc>
          <w:tcPr>
            <w:tcW w:type="dxa" w:w="1224"/>
          </w:tcPr>
          <w:p>
            <w:r>
              <w:t xml:space="preserve">sprache24</w:t>
            </w:r>
          </w:p>
        </w:tc>
      </w:tr>
      <w:tr>
        <w:tc>
          <w:tcPr>
            <w:tcW w:type="dxa" w:w="2736"/>
          </w:tcPr>
          <w:p>
            <w:r>
              <w:t xml:space="preserve">Komplett-Bundle (alle 14 Tools + 3 Regiebücher)</w:t>
            </w:r>
          </w:p>
        </w:tc>
        <w:tc>
          <w:tcPr>
            <w:tcW w:type="dxa" w:w="4464"/>
          </w:tcPr>
          <w:p>
            <w:r>
              <w:t xml:space="preserve">Einmal-Code schaltet alle drei Einzelpakete frei</w:t>
            </w:r>
          </w:p>
        </w:tc>
        <w:tc>
          <w:tcPr>
            <w:tcW w:type="dxa" w:w="1296"/>
          </w:tcPr>
          <w:p>
            <w:r>
              <w:t xml:space="preserve">79 € (statt 92 €)</w:t>
            </w:r>
          </w:p>
        </w:tc>
        <w:tc>
          <w:tcPr>
            <w:tcW w:type="dxa" w:w="1224"/>
          </w:tcPr>
          <w:p>
            <w:r>
              <w:t xml:space="preserve">komplett79</w:t>
            </w:r>
          </w:p>
        </w:tc>
      </w:tr>
    </w:tbl>
    <w:p>
      <w:pPr>
        <w:pStyle w:val="Heading1"/>
        <w:spacing w:after="160" w:before="320"/>
      </w:pPr>
      <w:r>
        <w:t xml:space="preserve">6. Vertriebskanäle</w:t>
      </w:r>
    </w:p>
    <w:p>
      <w:pPr>
        <w:pStyle w:val="Heading2"/>
        <w:spacing w:after="120" w:before="240"/>
      </w:pPr>
      <w:r>
        <w:t xml:space="preserve">Eigener Shop (klartext-mentoring.de)</w:t>
      </w:r>
    </w:p>
    <w:p>
      <w:pPr>
        <w:spacing w:after="120"/>
      </w:pPr>
      <w:r>
        <w:t xml:space="preserve">Hauptkanal für Coaching-Tool-Bundles und einen Teil der Kartendecks. Zahlungsabwicklung/Auslieferung über Digistore24 (automatischer Code-Versand per E-Mail, keine eigene Login-/Datenbank-Infrastruktur nötig).</w:t>
      </w:r>
    </w:p>
    <w:p>
      <w:pPr>
        <w:pStyle w:val="Heading2"/>
        <w:spacing w:after="120" w:before="240"/>
      </w:pPr>
      <w:r>
        <w:t xml:space="preserve">eduki.com</w:t>
      </w:r>
    </w:p>
    <w:p>
      <w:pPr>
        <w:spacing w:after="120"/>
      </w:pPr>
      <w:r>
        <w:t xml:space="preserve">Marktplatz speziell für Lehrkräfte. Sechs Decks aktuell hochgeladen und in Prüfung: Schnupperpaket (kostenlos, Lead-Magnet), LRS/Dyskalkulie, ADHS, AT, DaZ-GS, Krisendeck. Prüfdauer laut eduki i. d. R. wenige Tage.</w:t>
      </w:r>
    </w:p>
    <w:p>
      <w:pPr>
        <w:pStyle w:val="Heading2"/>
        <w:spacing w:after="120" w:before="240"/>
      </w:pPr>
      <w:r>
        <w:t xml:space="preserve">Geplant / recherchiert, noch nicht umgesetzt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4teachers.de, Schulportal.de, Tutory.de — kostenlose Lehrkräfte-Communities (kein Verkauf, aber Reichweite/Backlink)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REHAkids.de + Schulbegleiter-Facebookgruppen — Zielgruppe Eltern &amp; Schulbegleiter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BAG UB (Forum Übergang Schule-Beruf), REHADAT-Bildung — Zielgruppe Übergang Schule/Beruf im Förderbedarfs-Kontext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Pinterest — als Trichter zum Schnupperpaket empfohlen (Suchmaschinen-Charakter, lange Sichtbarkeit)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Etsy — eher nachrangig; nur für direkt herunterladbare Dateien geeignet (nicht für zugangscode-geschützte Tools oder den Lernpfad), bei ähnlichen erklärungsbedürftigen Materialien laut Quelle unterdurchschnittlich erfolgreich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Udemy — für den Lernpfad geprüft und verworfen: Udemy verlangt mindestens 30 Minuten Video und 5 Lektionen, reine Text-/Web-Inhalte reichen nicht aus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itch.io — als kostenloser Nischenkanal für ein einzelnes Förderbereich-Tool als Gratis-Demo denkbar, aber HTML5-Inhalte dort nur spendenbasiert, nicht als Festpreis-Verkauf</w:t>
      </w:r>
    </w:p>
    <w:p>
      <w:pPr>
        <w:pStyle w:val="Heading2"/>
        <w:spacing w:after="120" w:before="240"/>
      </w:pPr>
      <w:r>
        <w:t xml:space="preserve">B2B-Kooperationen</w:t>
      </w:r>
    </w:p>
    <w:p>
      <w:pPr>
        <w:spacing w:after="120"/>
      </w:pPr>
      <w:r>
        <w:t xml:space="preserve">Drei eigene Landingpages für Pflegedienste, Familienzentren und Migrationszentren mit einem zweistufigen Honorar-Modell (u. a. LRS-/DaZ-Nachhilfe, Fortbildungsnachweise IFLW/alphaPROF).</w:t>
      </w:r>
    </w:p>
    <w:p>
      <w:pPr>
        <w:pStyle w:val="Heading1"/>
        <w:spacing w:after="160" w:before="320"/>
      </w:pPr>
      <w:r>
        <w:t xml:space="preserve">7. Rechtlicher Rahmen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Kleingewerbe angemeldet (§ 14 GewO)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Kleinunternehmerin gemäß § 19 UStG — keine Umsatzsteuer ausgewiesen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Copyright: © 2026 Anja Jolk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KI-Transparenzhinweis im Impressum ergänzt (Texte: Konzept/Fachinhalte von Anja Jolk, Ausformulierung mit KI-Unterstützung)</w:t>
      </w:r>
    </w:p>
    <w:p>
      <w:pPr>
        <w:pStyle w:val="Heading1"/>
        <w:spacing w:after="160" w:before="320"/>
      </w:pPr>
      <w:r>
        <w:t xml:space="preserve">8. Technische Infrastruktur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Hosting: Cloudflare Pages, automatisches Deployment aus den privaten GitHub-Repos (anja2026-dev)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(nur klartext-app/Fallmanagement-Teil): Firebase Realtime Database, Projekt „klartext-mentoring”, Region europe-west1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klartext-shop-Produkte sind bewusst Supabase-/Firebase-frei: reines HTML/JS/localStorage, Zugang über SHA-256-geprüften Code statt Login-System — vermeidet DSGVO-Aufwand für Kundenanmeldung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Design-System: Playfair Display / DM Sans, feste Farbpalette (Navy #1a2e44, Grün #6ec6a0, Papier #F5F0E8), Maskottchen „Brainy”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Lokale Repo-Pfade (Mac): ~/Documents/GitHub/klartext-app, klartext-shop, klartext-karten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Projekt-Logbuch: klartext-app/KLARTEXT_Merkliste.md — laufende, nummerierte „Stränge”, zentrales Gedächtnis über alle Sessions hinweg</w:t>
      </w:r>
    </w:p>
    <w:p>
      <w:pPr>
        <w:pStyle w:val="Heading1"/>
        <w:spacing w:after="160" w:before="320"/>
      </w:pPr>
      <w:r>
        <w:t xml:space="preserve">9. Aktueller Stand &amp; offene Punkte (21.08.2026)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Alle 5 zuletzt beanstandeten Digistore24-Produkte (Sprache-, Insel-, Zonen-, Berufswelt-, Alltag-Paket) korrigiert und neu zur Genehmigung eingereicht — Prüfergebnis steht noch aus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Übergänge-Paket (724173) und Komplett-Bundle (724157): dieselbe Formulierungsschwäche vermutlich vorhanden, noch nicht geprüft/behoben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eduki: 6 Uploads in Prüfung (Schnupperpaket, LRS/Dyskalkulie, ADHS, AT, DaZ-GS, Krisendeck)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Freie Vertriebskanäle (4teachers, REHAkids, BAG-UB, Pinterest) recherchiert, aber noch nicht aktiv bespielt — Priorisierung steht bei Anja aus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Für den Lernpfad und die kleinen Förderbereich-Spiele ist der eigene Shop + Digistore24 vermutlich weiterhin der praktikabelste Weg — externe Marktplätze (Udemy, Etsy, itch.io) passen technisch nur eingeschränkt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2026-08-21T04:39:05.299Z</dcterms:created>
  <dcterms:modified xsi:type="dcterms:W3CDTF">2026-08-21T04:39:05.299Z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