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PEDIATRIC CHILD MEDICAL EXAMINATION (CME) PROTOCOL</w:t>
      </w:r>
    </w:p>
    <w:p>
      <w:pPr>
        <w:jc w:val="center"/>
      </w:pPr>
      <w:r>
        <w:rPr>
          <w:i/>
        </w:rPr>
        <w:t>Standard Medical Procedures for Suspected Sexual Abuse in Prepubertal Children</w:t>
      </w:r>
    </w:p>
    <w:p>
      <w:pPr>
        <w:jc w:val="center"/>
      </w:pPr>
      <w:r>
        <w:t>Research Summary Document — December 31, 2025</w:t>
      </w:r>
    </w:p>
    <w:p/>
    <w:p>
      <w:pPr>
        <w:pStyle w:val="Heading1"/>
      </w:pPr>
      <w:r>
        <w:t>I. STANDARD EXAMINATION PROTOCOL</w:t>
      </w:r>
    </w:p>
    <w:p>
      <w:r>
        <w:rPr>
          <w:b w:val="0"/>
        </w:rPr>
        <w:t xml:space="preserve">The National Pediatric SAFE (Sexual Assault Forensic Examination) Protocol establishes that pediatric sexual abuse examinations must follow trauma-informed, evidence-based procedures. </w:t>
      </w:r>
      <w:r>
        <w:rPr>
          <w:b/>
        </w:rPr>
        <w:t>For toddlers and prepubertal children, NON-INVASIVE methods are the standard of care.</w:t>
      </w:r>
    </w:p>
    <w:p>
      <w:pPr>
        <w:pStyle w:val="Heading2"/>
      </w:pPr>
      <w:r>
        <w:t>Required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Standard Protocol</w:t>
            </w:r>
          </w:p>
        </w:tc>
      </w:tr>
      <w:tr>
        <w:tc>
          <w:tcPr>
            <w:tcW w:type="dxa" w:w="5040"/>
          </w:tcPr>
          <w:p>
            <w:r>
              <w:t>Medical History Interview</w:t>
            </w:r>
          </w:p>
        </w:tc>
        <w:tc>
          <w:tcPr>
            <w:tcW w:type="dxa" w:w="5040"/>
          </w:tcPr>
          <w:p>
            <w:r>
              <w:t>Conducted by qualified provider using age-appropriate, non-leading questions. Suspected abuser must NOT be present.</w:t>
            </w:r>
          </w:p>
        </w:tc>
      </w:tr>
      <w:tr>
        <w:tc>
          <w:tcPr>
            <w:tcW w:type="dxa" w:w="5040"/>
          </w:tcPr>
          <w:p>
            <w:r>
              <w:t>Physical Examination</w:t>
            </w:r>
          </w:p>
        </w:tc>
        <w:tc>
          <w:tcPr>
            <w:tcW w:type="dxa" w:w="5040"/>
          </w:tcPr>
          <w:p>
            <w:r>
              <w:t>Full-body inspection for injuries; child unclothed; all findings photographically documented.</w:t>
            </w:r>
          </w:p>
        </w:tc>
      </w:tr>
      <w:tr>
        <w:tc>
          <w:tcPr>
            <w:tcW w:type="dxa" w:w="5040"/>
          </w:tcPr>
          <w:p>
            <w:r>
              <w:t>Anogenital Examination</w:t>
            </w:r>
          </w:p>
        </w:tc>
        <w:tc>
          <w:tcPr>
            <w:tcW w:type="dxa" w:w="5040"/>
          </w:tcPr>
          <w:p>
            <w:r>
              <w:t>EXTERNAL inspection only for toddlers. NO speculum. NO internal swabbing unless acute trauma/bleeding present.</w:t>
            </w:r>
          </w:p>
        </w:tc>
      </w:tr>
      <w:tr>
        <w:tc>
          <w:tcPr>
            <w:tcW w:type="dxa" w:w="5040"/>
          </w:tcPr>
          <w:p>
            <w:r>
              <w:t>STI Testing</w:t>
            </w:r>
          </w:p>
        </w:tc>
        <w:tc>
          <w:tcPr>
            <w:tcW w:type="dxa" w:w="5040"/>
          </w:tcPr>
          <w:p>
            <w:r>
              <w:t>Chlamydia and Gonorrhea testing via external swab or urine sample (NAAT method).</w:t>
            </w:r>
          </w:p>
        </w:tc>
      </w:tr>
      <w:tr>
        <w:tc>
          <w:tcPr>
            <w:tcW w:type="dxa" w:w="5040"/>
          </w:tcPr>
          <w:p>
            <w:r>
              <w:t>Consent</w:t>
            </w:r>
          </w:p>
        </w:tc>
        <w:tc>
          <w:tcPr>
            <w:tcW w:type="dxa" w:w="5040"/>
          </w:tcPr>
          <w:p>
            <w:r>
              <w:t>Parental/guardian consent MANDATORY. Court order required if parent unavailable.</w:t>
            </w:r>
          </w:p>
        </w:tc>
      </w:tr>
    </w:tbl>
    <w:p/>
    <w:p>
      <w:pPr>
        <w:pStyle w:val="Heading1"/>
      </w:pPr>
      <w:r>
        <w:t>II. INVASIVE VS. NON-INVASIVE SPECIMEN COLLECTION</w:t>
      </w:r>
    </w:p>
    <w:p>
      <w:r>
        <w:rPr>
          <w:b w:val="0"/>
        </w:rPr>
        <w:t xml:space="preserve">For prepubertal children, invasive procedures (internal speculum examination, blind vaginal/anal swabs) are RARELY indicated. </w:t>
      </w:r>
      <w:r>
        <w:rPr>
          <w:b/>
        </w:rPr>
        <w:t>Internal examination is reserved ONLY for cases with:</w:t>
      </w:r>
    </w:p>
    <w:p>
      <w:pPr>
        <w:pStyle w:val="ListBullet"/>
      </w:pPr>
      <w:r>
        <w:t>Acute genital or anal trauma with active bleeding</w:t>
      </w:r>
    </w:p>
    <w:p>
      <w:pPr>
        <w:pStyle w:val="ListBullet"/>
      </w:pPr>
      <w:r>
        <w:t>Suspected foreign body</w:t>
      </w:r>
    </w:p>
    <w:p>
      <w:pPr>
        <w:pStyle w:val="ListBullet"/>
      </w:pPr>
      <w:r>
        <w:t>Visible internal injury requiring assessment</w:t>
      </w:r>
    </w:p>
    <w:p>
      <w:r>
        <w:t>Standard specimen collection for STI testing in toddlers utilizes external swabs of the vulva, perineum, and urethral area, or first-catch urine samples. These non-invasive methods provide adequate diagnostic yield while minimizing psychological and physical trauma to the child.</w:t>
      </w:r>
    </w:p>
    <w:p>
      <w:pPr>
        <w:pStyle w:val="Heading1"/>
      </w:pPr>
      <w:r>
        <w:t>III. GYNECOLOGICAL FINDINGS: "HYMEN INTACT" INTERPRETATION</w:t>
      </w:r>
    </w:p>
    <w:p>
      <w:r>
        <w:rPr>
          <w:b/>
        </w:rPr>
        <w:t xml:space="preserve">Critical Medical Evidence: </w:t>
      </w:r>
      <w:r>
        <w:t>According to peer-reviewed research published in JAMA Pediatrics and guidance from the American Academy of Pediatrics:</w:t>
      </w:r>
    </w:p>
    <w:p>
      <w:pPr>
        <w:pStyle w:val="ListBullet"/>
      </w:pPr>
      <w:r>
        <w:t>More than 95% of children evaluated for suspected sexual abuse have NORMAL anogenital examinations, even when penetration is described in disclosures.</w:t>
      </w:r>
    </w:p>
    <w:p>
      <w:pPr>
        <w:pStyle w:val="ListBullet"/>
      </w:pPr>
      <w:r>
        <w:t>The hymen is highly elastic in prepubertal children and can stretch without tearing during abuse.</w:t>
      </w:r>
    </w:p>
    <w:p>
      <w:pPr>
        <w:pStyle w:val="ListBullet"/>
      </w:pPr>
      <w:r>
        <w:t>"Hymen intact" does NOT confirm or exclude abuse—but it DOES indicate NO PHYSICAL EVIDENCE OF PENETRATION TRAUMA.</w:t>
      </w:r>
    </w:p>
    <w:p>
      <w:pPr>
        <w:pStyle w:val="ListBullet"/>
      </w:pPr>
      <w:r>
        <w:t>Rapid healing of genital tissue (often within 24-72 hours) means injuries may not be visible at later examination.</w:t>
      </w:r>
    </w:p>
    <w:p>
      <w:pPr>
        <w:pStyle w:val="ListBullet"/>
      </w:pPr>
      <w:r>
        <w:t>A normal examination should NEVER be used as sole evidence to support allegations of penetrative abuse.</w:t>
      </w:r>
    </w:p>
    <w:p>
      <w:pPr>
        <w:pStyle w:val="Heading1"/>
      </w:pPr>
      <w:r>
        <w:t>IV. EVIDENCE COLLECTION TIMING</w:t>
      </w:r>
    </w:p>
    <w:p>
      <w:r>
        <w:rPr>
          <w:b/>
        </w:rPr>
        <w:t xml:space="preserve">Forensic evidence collection is time-sensitive. </w:t>
      </w:r>
      <w:r>
        <w:t>The optimal window for trace evidence (DNA, biological material) is within 72-96 hours of alleged abuse. After this period, evidentiary yield diminishes significantly. If a prior examination (e.g., S.A.N.E. nurse evaluation) found no signs of abuse and declined evidence collection, ordering a subsequent invasive examination outside this window raises questions of medical necessity and protocol adherence.</w:t>
      </w:r>
    </w:p>
    <w:p>
      <w:pPr>
        <w:pStyle w:val="Heading1"/>
      </w:pPr>
      <w:r>
        <w:t>V. MEDICAL &amp; LEGAL CITATIONS</w:t>
      </w:r>
    </w:p>
    <w:p>
      <w:pPr>
        <w:spacing w:after="40"/>
      </w:pPr>
      <w:r>
        <w:rPr>
          <w:b/>
        </w:rPr>
        <w:t xml:space="preserve">[1] </w:t>
      </w:r>
      <w:r>
        <w:t>Adams, J.A., Kellogg, N.D., et al. "Interpretation of Medical Findings in Suspected Child Sexual Abuse: An Update for 2023." Journal of Pediatric and Adolescent Gynecology.</w:t>
      </w:r>
    </w:p>
    <w:p>
      <w:pPr>
        <w:spacing w:after="40"/>
      </w:pPr>
      <w:r>
        <w:rPr>
          <w:b/>
        </w:rPr>
        <w:t xml:space="preserve">[2] </w:t>
      </w:r>
      <w:r>
        <w:t>U.S. Department of Justice. "A National Protocol for Sexual Assault Medical Forensic Examinations: Pediatric." Office on Violence Against Women (2016).</w:t>
      </w:r>
    </w:p>
    <w:p>
      <w:pPr>
        <w:spacing w:after="40"/>
      </w:pPr>
      <w:r>
        <w:rPr>
          <w:b/>
        </w:rPr>
        <w:t xml:space="preserve">[3] </w:t>
      </w:r>
      <w:r>
        <w:t>Kellogg, N.D. &amp; Committee on Child Abuse and Neglect. "The Evaluation of Sexual Abuse in Children." Pediatrics, American Academy of Pediatrics (2005).</w:t>
      </w:r>
    </w:p>
    <w:p>
      <w:pPr>
        <w:spacing w:after="40"/>
      </w:pPr>
      <w:r>
        <w:rPr>
          <w:b/>
        </w:rPr>
        <w:t xml:space="preserve">[4] </w:t>
      </w:r>
      <w:r>
        <w:t>Heger, A., et al. "Children Referred for Possible Sexual Abuse: Medical Findings in 2384 Children." Child Abuse &amp; Neglect (2002).</w:t>
      </w:r>
    </w:p>
    <w:p>
      <w:pPr>
        <w:spacing w:after="40"/>
      </w:pPr>
      <w:r>
        <w:rPr>
          <w:b/>
        </w:rPr>
        <w:t xml:space="preserve">[5] </w:t>
      </w:r>
      <w:r>
        <w:t>McCann, J., et al. "Healing of Hymenal Injuries in Prepubertal and Adolescent Girls." Pediatrics (2007).</w:t>
      </w:r>
    </w:p>
    <w:p>
      <w:pPr>
        <w:spacing w:after="40"/>
      </w:pPr>
      <w:r>
        <w:rPr>
          <w:b/>
        </w:rPr>
        <w:t xml:space="preserve">[6] </w:t>
      </w:r>
      <w:r>
        <w:t>CDC. "STI Treatment Guidelines: Sexual Assault and STIs in Children." Centers for Disease Control and Prevention (2021).</w:t>
      </w:r>
    </w:p>
    <w:p>
      <w:pPr>
        <w:spacing w:after="40"/>
      </w:pPr>
      <w:r>
        <w:rPr>
          <w:b/>
        </w:rPr>
        <w:t xml:space="preserve">[7] </w:t>
      </w:r>
      <w:r>
        <w:t>Canadian Paediatric Society. "The Medical Evaluation of Pre-pubertal Children with Suspected Sexual Abuse." Position Statement (2020).</w:t>
      </w:r>
    </w:p>
    <w:p/>
    <w:p>
      <w:pPr>
        <w:jc w:val="center"/>
      </w:pPr>
      <w:r>
        <w:rPr>
          <w:i/>
        </w:rPr>
        <w:t>This document is compiled for informational and research purposes. Medical protocol adherence should be evaluated by qualified medical and legal professionals.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