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before="0"/>
        <w:jc w:val="center"/>
      </w:pPr>
      <w:r>
        <w:rPr>
          <w:rFonts w:ascii="Arial" w:cs="Arial" w:eastAsia="Arial" w:hAnsi="Arial"/>
          <w:b/>
          <w:bCs/>
          <w:color w:val="1F3864"/>
          <w:sz w:val="44"/>
          <w:szCs w:val="44"/>
        </w:rPr>
        <w:t xml:space="preserve">RELIABILITY-AWARE HIERARCHICAL FEATURE EXTRACTION</w:t>
      </w:r>
    </w:p>
    <w:p>
      <w:pPr>
        <w:spacing w:after="240" w:before="0"/>
        <w:jc w:val="center"/>
      </w:pPr>
      <w:r>
        <w:rPr>
          <w:rFonts w:ascii="Arial" w:cs="Arial" w:eastAsia="Arial" w:hAnsi="Arial"/>
          <w:b/>
          <w:bCs/>
          <w:color w:val="2E5EA6"/>
          <w:sz w:val="36"/>
          <w:szCs w:val="36"/>
        </w:rPr>
        <w:t xml:space="preserve">FOR SILHOUETTE-BASED GAIT RECOGNITION</w:t>
      </w:r>
    </w:p>
    <w:p>
      <w:pPr>
        <w:spacing w:after="120" w:before="120"/>
        <w:jc w:val="center"/>
      </w:pPr>
      <w:r>
        <w:rPr>
          <w:rFonts w:ascii="Arial" w:cs="Arial" w:eastAsia="Arial" w:hAnsi="Arial"/>
          <w:i/>
          <w:iCs/>
          <w:color w:val="555555"/>
          <w:sz w:val="24"/>
          <w:szCs w:val="24"/>
        </w:rPr>
        <w:t xml:space="preserve">A SeeGait-Inspired Research Methodology with Four-Level Reliability Estimation</w:t>
      </w:r>
    </w:p>
    <w:p>
      <w:pPr>
        <w:pBdr>
          <w:bottom w:val="single" w:color="2E5EA6" w:sz="6" w:space="1"/>
        </w:pBdr>
        <w:spacing w:after="120" w:before="120"/>
      </w:pPr>
    </w:p>
    <w:p>
      <w:pPr>
        <w:spacing w:after="60" w:before="180"/>
        <w:jc w:val="center"/>
      </w:pPr>
      <w:r>
        <w:rPr>
          <w:rFonts w:ascii="Arial" w:cs="Arial" w:eastAsia="Arial" w:hAnsi="Arial"/>
          <w:color w:val="888888"/>
          <w:sz w:val="22"/>
          <w:szCs w:val="22"/>
        </w:rPr>
        <w:t xml:space="preserve">Methodology Section — Research Paper Draft</w:t>
      </w:r>
    </w:p>
    <w:p>
      <w:pPr>
        <w:spacing w:after="60" w:before="60"/>
        <w:jc w:val="center"/>
      </w:pPr>
      <w:r>
        <w:rPr>
          <w:rFonts w:ascii="Arial" w:cs="Arial" w:eastAsia="Arial" w:hAnsi="Arial"/>
          <w:color w:val="888888"/>
          <w:sz w:val="22"/>
          <w:szCs w:val="22"/>
        </w:rPr>
        <w:t xml:space="preserve">Baseline Reference: SeeGait (IEEE TIFS, 2025)</w:t>
      </w:r>
    </w:p>
    <w:p>
      <w:r>
        <w:t xml:space="preserve"/>
      </w:r>
    </w:p>
    <w:p>
      <w:r>
        <w:t xml:space="preserve"/>
      </w:r>
    </w:p>
    <w:p>
      <w:r>
        <w:t xml:space="preserve"/>
      </w:r>
    </w:p>
    <w:p>
      <w:pPr>
        <w:pStyle w:val="Heading1"/>
        <w:spacing w:after="180" w:before="360"/>
      </w:pPr>
      <w:r>
        <w:rPr>
          <w:rFonts w:ascii="Arial" w:cs="Arial" w:eastAsia="Arial" w:hAnsi="Arial"/>
          <w:b/>
          <w:bCs/>
          <w:color w:val="1F3864"/>
          <w:sz w:val="32"/>
          <w:szCs w:val="32"/>
        </w:rPr>
        <w:t xml:space="preserve">Abstract</w:t>
      </w:r>
    </w:p>
    <w:p>
      <w:pPr>
        <w:spacing w:after="120" w:before="80" w:line="360"/>
        <w:jc w:val="both"/>
      </w:pPr>
      <w:r>
        <w:rPr>
          <w:rFonts w:ascii="Times New Roman" w:cs="Times New Roman" w:eastAsia="Times New Roman" w:hAnsi="Times New Roman"/>
          <w:sz w:val="22"/>
          <w:szCs w:val="22"/>
        </w:rPr>
        <w:t xml:space="preserve">Gait recognition from silhouette image sequences offers a compelling non-contact biometric for person identification at a distance. While recent multimodal methods such as SeeGait demonstrate the power of synergistic silhouette-skeleton co-evolution, they remain fundamentally agnostic to the reliability of individual input frames, body joints, anatomical regions, and modality signals. This paper proposes a novel Reliability-Aware Hierarchical Feature Extraction (RAHFE) framework that extends the SeeGait paradigm with four hierarchical levels of reliability estimation: frame-level, joint-level, body-level, and modality-level. Each level produces a calibrated reliability score that is propagated into a soft-attention weighting mechanism, enabling adaptive feature suppression and confidence-guided fusion. Silhouette inputs are processed through a 3D ResNet backbone augmented with reliability-conditioned horizontal pooling, while skeleton inputs pass through a Hierarchical Spatio-Temporal Encoder (HSTE) whose attention maps are reweighted by joint and body reliability estimates. A Reliability-Gated Cross-Modal Fusion module replaces the deterministic BiHCASM fusion in SeeGait, ensuring that high-uncertainty frames and unreliable joints contribute proportionally less to the final gait descriptor. We further introduce a reliability-consistency regularization loss that enforces temporal coherence of reliability estimates. The proposed framework directly addresses the open research gap of quality-aware gait recognition under real-world conditions including occlusion, pose estimation failure, and silhouette corruption.</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1. Introduction and Problem Statement</w:t>
      </w:r>
    </w:p>
    <w:p>
      <w:pPr>
        <w:spacing w:after="120" w:before="80" w:line="360"/>
        <w:jc w:val="both"/>
      </w:pPr>
      <w:r>
        <w:rPr>
          <w:rFonts w:ascii="Times New Roman" w:cs="Times New Roman" w:eastAsia="Times New Roman" w:hAnsi="Times New Roman"/>
          <w:sz w:val="22"/>
          <w:szCs w:val="22"/>
        </w:rPr>
        <w:t xml:space="preserve">Person identification using gait — the characteristic manner in which an individual walks — has attracted sustained research interest owing to its non-invasive nature and operability at considerable distance and without subject cooperation. Among the various input representations explored in the literature, binary silhouette sequences have emerged as a particularly practical choice: they are viewpoint-agnostic within a limited angular range, computationally tractable, and privacy-preserving compared to raw RGB video.</w:t>
      </w:r>
    </w:p>
    <w:p>
      <w:pPr>
        <w:spacing w:after="120" w:before="80" w:line="360"/>
        <w:jc w:val="both"/>
      </w:pPr>
      <w:r>
        <w:rPr>
          <w:rFonts w:ascii="Times New Roman" w:cs="Times New Roman" w:eastAsia="Times New Roman" w:hAnsi="Times New Roman"/>
          <w:sz w:val="22"/>
          <w:szCs w:val="22"/>
        </w:rPr>
        <w:t xml:space="preserve">Contemporary deep learning methods, including GaitSet, GaitPart, GaitGL, and the more recent multimodal framework SeeGait (Du et al., 2025), extract powerful identity descriptors from silhouettes by capturing both appearance structure and temporal motion dynamics. SeeGait in particular advances the field by enabling silhouettes and skeleton sequences to co-evolve across multiple semantic stages through a Bidirectional Hierarchical Cross-Attention Synergy Module (BiHCASM), yielding significant performance gains on challenging benchmarks such as SUSTech1K, Gait3D, and GREW.</w:t>
      </w:r>
    </w:p>
    <w:p>
      <w:pPr>
        <w:spacing w:after="120" w:before="80" w:line="360"/>
        <w:jc w:val="both"/>
      </w:pPr>
      <w:r>
        <w:rPr>
          <w:rFonts w:ascii="Times New Roman" w:cs="Times New Roman" w:eastAsia="Times New Roman" w:hAnsi="Times New Roman"/>
          <w:sz w:val="22"/>
          <w:szCs w:val="22"/>
        </w:rPr>
        <w:t xml:space="preserve">Despite these advances, a fundamental limitation pervades the gait recognition literature: existing methods treat all input frames, joints, body regions, and modalities with equal weight, regardless of their quality or reliability. In practice, gait sequences are contaminated by a variety of degradation factors. Silhouette extraction algorithms based on background subtraction or segmentation networks yield frames with missing limbs, merged contours, or spurious foreground blobs. Pose estimation pipelines routinely fail on occluded joints or at extreme camera angles. Certain body parts — notably the feet and hands — exhibit far greater inter-subject discriminability than the torso, yet their features are mixed indiscriminately with less informative regions. Furthermore, under adverse conditions such as carrying objects or wearing heavy clothing, one modality (e.g., silhouette) may be severely degraded while the other (e.g., skeleton) remains comparatively intact.</w:t>
      </w:r>
    </w:p>
    <w:p>
      <w:pPr>
        <w:spacing w:after="120" w:before="80" w:line="360"/>
        <w:jc w:val="both"/>
      </w:pPr>
      <w:r>
        <w:rPr>
          <w:rFonts w:ascii="Times New Roman" w:cs="Times New Roman" w:eastAsia="Times New Roman" w:hAnsi="Times New Roman"/>
          <w:sz w:val="22"/>
          <w:szCs w:val="22"/>
        </w:rPr>
        <w:t xml:space="preserve">The central problem addressed in this work is therefore the following: given a multimodal gait input consisting of silhouette image sequences (and optionally skeleton sequences derived from them), how can a deep recognition system automatically estimate the reliability of each input component at multiple granularities — frame, joint, body region, and modality — and use those reliability estimates to produce a weighted, robust gait descriptor that is more discriminative and more robust to real-world data quality variations than existing uniform-weighting approaches?</w:t>
      </w:r>
    </w:p>
    <w:p>
      <w:r>
        <w:t xml:space="preserve"/>
      </w:r>
    </w:p>
    <w:p>
      <w:pPr>
        <w:pStyle w:val="Heading2"/>
        <w:spacing w:after="120" w:before="280"/>
      </w:pPr>
      <w:r>
        <w:rPr>
          <w:rFonts w:ascii="Arial" w:cs="Arial" w:eastAsia="Arial" w:hAnsi="Arial"/>
          <w:b/>
          <w:bCs/>
          <w:color w:val="2E5EA6"/>
          <w:sz w:val="28"/>
          <w:szCs w:val="28"/>
        </w:rPr>
        <w:t xml:space="preserve">1.1 Research Objectives</w:t>
      </w:r>
    </w:p>
    <w:p>
      <w:pPr>
        <w:pStyle w:val="ListParagraph"/>
        <w:numPr>
          <w:ilvl w:val="0"/>
          <w:numId w:val="2"/>
        </w:numPr>
        <w:spacing w:after="60" w:before="60" w:line="320"/>
      </w:pPr>
      <w:r>
        <w:rPr>
          <w:rFonts w:ascii="Times New Roman" w:cs="Times New Roman" w:eastAsia="Times New Roman" w:hAnsi="Times New Roman"/>
          <w:sz w:val="22"/>
          <w:szCs w:val="22"/>
        </w:rPr>
        <w:t xml:space="preserve">To analyze the SeeGait codebase and formally characterize its silhouette processing pipeline, spatio-temporal encoder, and cross-modal fusion strategy as a methodological baseline.</w:t>
      </w:r>
    </w:p>
    <w:p>
      <w:pPr>
        <w:pStyle w:val="ListParagraph"/>
        <w:numPr>
          <w:ilvl w:val="0"/>
          <w:numId w:val="2"/>
        </w:numPr>
        <w:spacing w:after="60" w:before="60" w:line="320"/>
      </w:pPr>
      <w:r>
        <w:rPr>
          <w:rFonts w:ascii="Times New Roman" w:cs="Times New Roman" w:eastAsia="Times New Roman" w:hAnsi="Times New Roman"/>
          <w:sz w:val="22"/>
          <w:szCs w:val="22"/>
        </w:rPr>
        <w:t xml:space="preserve">To design a frame-level reliability estimator that scores individual silhouette frames based on measurable quality indicators such as contour completeness, binary density, and temporal consistency.</w:t>
      </w:r>
    </w:p>
    <w:p>
      <w:pPr>
        <w:pStyle w:val="ListParagraph"/>
        <w:numPr>
          <w:ilvl w:val="0"/>
          <w:numId w:val="2"/>
        </w:numPr>
        <w:spacing w:after="60" w:before="60" w:line="320"/>
      </w:pPr>
      <w:r>
        <w:rPr>
          <w:rFonts w:ascii="Times New Roman" w:cs="Times New Roman" w:eastAsia="Times New Roman" w:hAnsi="Times New Roman"/>
          <w:sz w:val="22"/>
          <w:szCs w:val="22"/>
        </w:rPr>
        <w:t xml:space="preserve">To design a joint-level reliability estimator that produces per-joint confidence scores from pose estimation uncertainty, leveraging heatmap entropy and detection confidence.</w:t>
      </w:r>
    </w:p>
    <w:p>
      <w:pPr>
        <w:pStyle w:val="ListParagraph"/>
        <w:numPr>
          <w:ilvl w:val="0"/>
          <w:numId w:val="2"/>
        </w:numPr>
        <w:spacing w:after="60" w:before="60" w:line="320"/>
      </w:pPr>
      <w:r>
        <w:rPr>
          <w:rFonts w:ascii="Times New Roman" w:cs="Times New Roman" w:eastAsia="Times New Roman" w:hAnsi="Times New Roman"/>
          <w:sz w:val="22"/>
          <w:szCs w:val="22"/>
        </w:rPr>
        <w:t xml:space="preserve">To design a body-level reliability estimator that partitions the body into anatomically meaningful regions and estimates region-wise reliability based on silhouette coverage, occlusion signatures, and skeleton availability.</w:t>
      </w:r>
    </w:p>
    <w:p>
      <w:pPr>
        <w:pStyle w:val="ListParagraph"/>
        <w:numPr>
          <w:ilvl w:val="0"/>
          <w:numId w:val="2"/>
        </w:numPr>
        <w:spacing w:after="60" w:before="60" w:line="320"/>
      </w:pPr>
      <w:r>
        <w:rPr>
          <w:rFonts w:ascii="Times New Roman" w:cs="Times New Roman" w:eastAsia="Times New Roman" w:hAnsi="Times New Roman"/>
          <w:sz w:val="22"/>
          <w:szCs w:val="22"/>
        </w:rPr>
        <w:t xml:space="preserve">To design a modality-level reliability estimator that dynamically assesses the relative trustworthiness of the silhouette and skeleton modalities for a given input sequence.</w:t>
      </w:r>
    </w:p>
    <w:p>
      <w:pPr>
        <w:pStyle w:val="ListParagraph"/>
        <w:numPr>
          <w:ilvl w:val="0"/>
          <w:numId w:val="2"/>
        </w:numPr>
        <w:spacing w:after="60" w:before="60" w:line="320"/>
      </w:pPr>
      <w:r>
        <w:rPr>
          <w:rFonts w:ascii="Times New Roman" w:cs="Times New Roman" w:eastAsia="Times New Roman" w:hAnsi="Times New Roman"/>
          <w:sz w:val="22"/>
          <w:szCs w:val="22"/>
        </w:rPr>
        <w:t xml:space="preserve">To integrate the four-level reliability estimates into a unified Reliability-Gated Cross-Modal Fusion (RGCMF) module that replaces or augments the BiHCASM fusion in SeeGait.</w:t>
      </w:r>
    </w:p>
    <w:p>
      <w:pPr>
        <w:pStyle w:val="ListParagraph"/>
        <w:numPr>
          <w:ilvl w:val="0"/>
          <w:numId w:val="2"/>
        </w:numPr>
        <w:spacing w:after="60" w:before="60" w:line="320"/>
      </w:pPr>
      <w:r>
        <w:rPr>
          <w:rFonts w:ascii="Times New Roman" w:cs="Times New Roman" w:eastAsia="Times New Roman" w:hAnsi="Times New Roman"/>
          <w:sz w:val="22"/>
          <w:szCs w:val="22"/>
        </w:rPr>
        <w:t xml:space="preserve">To formulate appropriate training objectives, including a reliability-consistency regularization term, and to evaluate the proposed framework on standard gait benchmarks.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2. Background: The SeeGait Framework</w:t>
      </w:r>
    </w:p>
    <w:p>
      <w:pPr>
        <w:spacing w:after="120" w:before="80" w:line="360"/>
        <w:jc w:val="both"/>
      </w:pPr>
      <w:r>
        <w:rPr>
          <w:rFonts w:ascii="Times New Roman" w:cs="Times New Roman" w:eastAsia="Times New Roman" w:hAnsi="Times New Roman"/>
          <w:sz w:val="22"/>
          <w:szCs w:val="22"/>
        </w:rPr>
        <w:t xml:space="preserve">This section provides a detailed technical description of SeeGait as implemented in the provided codebase (SeeGait-main), serving as the direct baseline for the proposed methodology.</w:t>
      </w:r>
    </w:p>
    <w:p>
      <w:pPr>
        <w:pStyle w:val="Heading2"/>
        <w:spacing w:after="120" w:before="280"/>
      </w:pPr>
      <w:r>
        <w:rPr>
          <w:rFonts w:ascii="Arial" w:cs="Arial" w:eastAsia="Arial" w:hAnsi="Arial"/>
          <w:b/>
          <w:bCs/>
          <w:color w:val="2E5EA6"/>
          <w:sz w:val="28"/>
          <w:szCs w:val="28"/>
        </w:rPr>
        <w:t xml:space="preserve">2.1 Input Representation</w:t>
      </w:r>
    </w:p>
    <w:p>
      <w:pPr>
        <w:spacing w:after="120" w:before="80" w:line="360"/>
        <w:jc w:val="both"/>
      </w:pPr>
      <w:r>
        <w:rPr>
          <w:rFonts w:ascii="Times New Roman" w:cs="Times New Roman" w:eastAsia="Times New Roman" w:hAnsi="Times New Roman"/>
          <w:sz w:val="22"/>
          <w:szCs w:val="22"/>
        </w:rPr>
        <w:t xml:space="preserve">SeeGait accepts two modality streams. The primary silhouette stream consists of a sequence of binary images x_sil ∈ {0,1}^{N×S×H×W}, where N denotes batch size, S the number of frames, H the image height (64 pixels), and W the image width (44 pixels). The secondary skeleton stream provides 3D keypoint sequences derived from pose estimation, represented as x_pose ∈ R^{N×S×J×C}, where J = 17 denotes the number of COCO-format body joints and C = 10 the input feature dimensionality per joint (comprising 3D coordinates, confidence scores, and velocity signals as encoded by the GaitTR_MultiInput transform).</w:t>
      </w:r>
    </w:p>
    <w:p>
      <w:pPr>
        <w:pStyle w:val="Heading2"/>
        <w:spacing w:after="120" w:before="280"/>
      </w:pPr>
      <w:r>
        <w:rPr>
          <w:rFonts w:ascii="Arial" w:cs="Arial" w:eastAsia="Arial" w:hAnsi="Arial"/>
          <w:b/>
          <w:bCs/>
          <w:color w:val="2E5EA6"/>
          <w:sz w:val="28"/>
          <w:szCs w:val="28"/>
        </w:rPr>
        <w:t xml:space="preserve">2.2 Silhouette Feature Extraction Backbone</w:t>
      </w:r>
    </w:p>
    <w:p>
      <w:pPr>
        <w:spacing w:after="120" w:before="80" w:line="360"/>
        <w:jc w:val="both"/>
      </w:pPr>
      <w:r>
        <w:rPr>
          <w:rFonts w:ascii="Times New Roman" w:cs="Times New Roman" w:eastAsia="Times New Roman" w:hAnsi="Times New Roman"/>
          <w:sz w:val="22"/>
          <w:szCs w:val="22"/>
        </w:rPr>
        <w:t xml:space="preserve">Silhouette features are extracted by a 3D ResNet-style backbone comprising four hierarchical stages, each implemented as stacked BasicBlock3D or BasicBlockP3D residual blocks. The network architecture progresses through channel expansions of [64, 128, 256, 512] with spatial downsampling applied at stage 3. A SetBlockWrapper applies each 2D convolutional layer independently to every frame in the sequence, preserving the temporal dimension through the feature hierarchy.</w:t>
      </w:r>
    </w:p>
    <w:p>
      <w:pPr>
        <w:spacing w:after="120" w:before="80" w:line="360"/>
        <w:jc w:val="both"/>
      </w:pPr>
      <w:r>
        <w:rPr>
          <w:rFonts w:ascii="Times New Roman" w:cs="Times New Roman" w:eastAsia="Times New Roman" w:hAnsi="Times New Roman"/>
          <w:sz w:val="22"/>
          <w:szCs w:val="22"/>
        </w:rPr>
        <w:t xml:space="preserve">Let the silhouette input x ∈ R^{N×1×S×H×W}. The four hierarchical feature maps are:</w:t>
      </w:r>
    </w:p>
    <w:p>
      <w:pPr>
        <w:shd w:fill="F5F5F5" w:val="clear"/>
        <w:spacing w:after="120" w:before="120"/>
        <w:jc w:val="center"/>
      </w:pPr>
      <w:r>
        <w:rPr>
          <w:rFonts w:ascii="Courier New" w:cs="Courier New" w:eastAsia="Courier New" w:hAnsi="Courier New"/>
          <w:i/>
          <w:iCs/>
          <w:color w:val="1F3864"/>
          <w:sz w:val="22"/>
          <w:szCs w:val="22"/>
        </w:rPr>
        <w:t xml:space="preserve">F^(sil)_k = Layer_k(F^(sil)_{k-1}),   k = 1, 2, 3, 4,   F^(sil)_0 = Layer_0(x)</w:t>
      </w:r>
    </w:p>
    <w:p>
      <w:pPr>
        <w:spacing w:after="120" w:before="80" w:line="360"/>
        <w:jc w:val="both"/>
      </w:pPr>
      <w:r>
        <w:rPr>
          <w:rFonts w:ascii="Times New Roman" w:cs="Times New Roman" w:eastAsia="Times New Roman" w:hAnsi="Times New Roman"/>
          <w:sz w:val="22"/>
          <w:szCs w:val="22"/>
        </w:rPr>
        <w:t xml:space="preserve">where F^(sil)_k ∈ R^{N×C_k×S×H_k×W_k}. The Silhouette Temporal Pooling (Sil_STP) module then compresses each intermediate representation across frames by max-pooling and applies Generalized Mean Pooling (GeMHPP) to produce part-level descriptors:</w:t>
      </w:r>
    </w:p>
    <w:p>
      <w:pPr>
        <w:shd w:fill="F5F5F5" w:val="clear"/>
        <w:spacing w:after="120" w:before="120"/>
        <w:jc w:val="center"/>
      </w:pPr>
      <w:r>
        <w:rPr>
          <w:rFonts w:ascii="Courier New" w:cs="Courier New" w:eastAsia="Courier New" w:hAnsi="Courier New"/>
          <w:i/>
          <w:iCs/>
          <w:color w:val="1F3864"/>
          <w:sz w:val="22"/>
          <w:szCs w:val="22"/>
        </w:rPr>
        <w:t xml:space="preserve">f^(sil)_k = GeMHPP(MaxPool_T(F^(sil)_k)) ∈ R^{N×C_k×P}</w:t>
      </w:r>
    </w:p>
    <w:p>
      <w:pPr>
        <w:spacing w:after="120" w:before="80" w:line="360"/>
        <w:jc w:val="both"/>
      </w:pPr>
      <w:r>
        <w:rPr>
          <w:rFonts w:ascii="Times New Roman" w:cs="Times New Roman" w:eastAsia="Times New Roman" w:hAnsi="Times New Roman"/>
          <w:sz w:val="22"/>
          <w:szCs w:val="22"/>
        </w:rPr>
        <w:t xml:space="preserve">where P denotes the number of horizontal stripe parts. After the final stage, a Temporal Pooling (TP) module followed by Horizontal Pooling Pyramid (HPP) with 32 bins produces the main silhouette embedding:</w:t>
      </w:r>
    </w:p>
    <w:p>
      <w:pPr>
        <w:shd w:fill="F5F5F5" w:val="clear"/>
        <w:spacing w:after="120" w:before="120"/>
        <w:jc w:val="center"/>
      </w:pPr>
      <w:r>
        <w:rPr>
          <w:rFonts w:ascii="Courier New" w:cs="Courier New" w:eastAsia="Courier New" w:hAnsi="Courier New"/>
          <w:i/>
          <w:iCs/>
          <w:color w:val="1F3864"/>
          <w:sz w:val="22"/>
          <w:szCs w:val="22"/>
        </w:rPr>
        <w:t xml:space="preserve">e_sil = FCs_sil(HPP(TP(F^(sil)_4))) ∈ R^{N×C_3×32}</w:t>
      </w:r>
    </w:p>
    <w:p>
      <w:pPr>
        <w:pStyle w:val="Heading2"/>
        <w:spacing w:after="120" w:before="280"/>
      </w:pPr>
      <w:r>
        <w:rPr>
          <w:rFonts w:ascii="Arial" w:cs="Arial" w:eastAsia="Arial" w:hAnsi="Arial"/>
          <w:b/>
          <w:bCs/>
          <w:color w:val="2E5EA6"/>
          <w:sz w:val="28"/>
          <w:szCs w:val="28"/>
        </w:rPr>
        <w:t xml:space="preserve">2.3 Skeleton Feature Extraction: HSTE</w:t>
      </w:r>
    </w:p>
    <w:p>
      <w:pPr>
        <w:spacing w:after="120" w:before="80" w:line="360"/>
        <w:jc w:val="both"/>
      </w:pPr>
      <w:r>
        <w:rPr>
          <w:rFonts w:ascii="Times New Roman" w:cs="Times New Roman" w:eastAsia="Times New Roman" w:hAnsi="Times New Roman"/>
          <w:sz w:val="22"/>
          <w:szCs w:val="22"/>
        </w:rPr>
        <w:t xml:space="preserve">The skeleton stream passes through the Hierarchical Spatio-Temporal Encoder (HSTE), a transformer-based architecture that processes joint sequences across both spatial (joint-to-joint) and temporal (frame-to-frame) dimensions. The HSTE consists of six paired SpatioBlock and TemporalBlock modules with alternating spatial self-attention and temporal self-attention.</w:t>
      </w:r>
    </w:p>
    <w:p>
      <w:pPr>
        <w:spacing w:after="120" w:before="80" w:line="360"/>
        <w:jc w:val="both"/>
      </w:pPr>
      <w:r>
        <w:rPr>
          <w:rFonts w:ascii="Times New Roman" w:cs="Times New Roman" w:eastAsia="Times New Roman" w:hAnsi="Times New Roman"/>
          <w:sz w:val="22"/>
          <w:szCs w:val="22"/>
        </w:rPr>
        <w:t xml:space="preserve">Given pose input p ∈ R^{N×S×J×C_in}, the HSTE projects joint features into a shared embedding space of dimension d = 256, adds learned positional and temporal embeddings, and processes through the block pairs:</w:t>
      </w:r>
    </w:p>
    <w:p>
      <w:pPr>
        <w:shd w:fill="F5F5F5" w:val="clear"/>
        <w:spacing w:after="120" w:before="120"/>
        <w:jc w:val="center"/>
      </w:pPr>
      <w:r>
        <w:rPr>
          <w:rFonts w:ascii="Courier New" w:cs="Courier New" w:eastAsia="Courier New" w:hAnsi="Courier New"/>
          <w:i/>
          <w:iCs/>
          <w:color w:val="1F3864"/>
          <w:sz w:val="22"/>
          <w:szCs w:val="22"/>
        </w:rPr>
        <w:t xml:space="preserve">x^(l) = x^(l-1) + Attn_S(LN(x^(l-1))) + FFN_S(LN(x^(l-1)))</w:t>
      </w:r>
    </w:p>
    <w:p>
      <w:pPr>
        <w:shd w:fill="F5F5F5" w:val="clear"/>
        <w:spacing w:after="120" w:before="120"/>
        <w:jc w:val="center"/>
      </w:pPr>
      <w:r>
        <w:rPr>
          <w:rFonts w:ascii="Courier New" w:cs="Courier New" w:eastAsia="Courier New" w:hAnsi="Courier New"/>
          <w:i/>
          <w:iCs/>
          <w:color w:val="1F3864"/>
          <w:sz w:val="22"/>
          <w:szCs w:val="22"/>
        </w:rPr>
        <w:t xml:space="preserve">x^(l) = x^(l) + Attn_T(LN(x^(l))) + FFN_T(LN(x^(l)))</w:t>
      </w:r>
    </w:p>
    <w:p>
      <w:pPr>
        <w:spacing w:after="120" w:before="80" w:line="360"/>
        <w:jc w:val="both"/>
      </w:pPr>
      <w:r>
        <w:rPr>
          <w:rFonts w:ascii="Times New Roman" w:cs="Times New Roman" w:eastAsia="Times New Roman" w:hAnsi="Times New Roman"/>
          <w:sz w:val="22"/>
          <w:szCs w:val="22"/>
        </w:rPr>
        <w:t xml:space="preserve">where Attn_S and Attn_T denote multi-head spatial and temporal self-attention respectively. At each block l, an adaptive fusion gate merges spatial and temporal outputs:</w:t>
      </w:r>
    </w:p>
    <w:p>
      <w:pPr>
        <w:shd w:fill="F5F5F5" w:val="clear"/>
        <w:spacing w:after="120" w:before="120"/>
        <w:jc w:val="center"/>
      </w:pPr>
      <w:r>
        <w:rPr>
          <w:rFonts w:ascii="Courier New" w:cs="Courier New" w:eastAsia="Courier New" w:hAnsi="Courier New"/>
          <w:i/>
          <w:iCs/>
          <w:color w:val="1F3864"/>
          <w:sz w:val="22"/>
          <w:szCs w:val="22"/>
        </w:rPr>
        <w:t xml:space="preserve">alpha^(l) = Softmax(W_ts([x^(l)_S; x^(l)_T]))</w:t>
      </w:r>
    </w:p>
    <w:p>
      <w:pPr>
        <w:shd w:fill="F5F5F5" w:val="clear"/>
        <w:spacing w:after="120" w:before="120"/>
        <w:jc w:val="center"/>
      </w:pPr>
      <w:r>
        <w:rPr>
          <w:rFonts w:ascii="Courier New" w:cs="Courier New" w:eastAsia="Courier New" w:hAnsi="Courier New"/>
          <w:i/>
          <w:iCs/>
          <w:color w:val="1F3864"/>
          <w:sz w:val="22"/>
          <w:szCs w:val="22"/>
        </w:rPr>
        <w:t xml:space="preserve">x^(l) = alpha^(l)_0 * x^(l)_S + alpha^(l)_1 * x^(l)_T</w:t>
      </w:r>
    </w:p>
    <w:p>
      <w:pPr>
        <w:spacing w:after="120" w:before="80" w:line="360"/>
        <w:jc w:val="both"/>
      </w:pPr>
      <w:r>
        <w:rPr>
          <w:rFonts w:ascii="Times New Roman" w:cs="Times New Roman" w:eastAsia="Times New Roman" w:hAnsi="Times New Roman"/>
          <w:sz w:val="22"/>
          <w:szCs w:val="22"/>
        </w:rPr>
        <w:t xml:space="preserve">Intermediate outputs from layers {2, 3, 4} and the final output from layer 6 are extracted via Pose_STP (max-pool over frames followed by average-pool over joints) to produce hierarchical pose descriptors {p^(sil)_0, p^(sil)_1, p^(sil)_2, p^(sil)_3}.</w:t>
      </w:r>
    </w:p>
    <w:p>
      <w:pPr>
        <w:pStyle w:val="Heading2"/>
        <w:spacing w:after="120" w:before="280"/>
      </w:pPr>
      <w:r>
        <w:rPr>
          <w:rFonts w:ascii="Arial" w:cs="Arial" w:eastAsia="Arial" w:hAnsi="Arial"/>
          <w:b/>
          <w:bCs/>
          <w:color w:val="2E5EA6"/>
          <w:sz w:val="28"/>
          <w:szCs w:val="28"/>
        </w:rPr>
        <w:t xml:space="preserve">2.4 Bidirectional Hierarchical Cross-Attention Synergy (BiHCASM)</w:t>
      </w:r>
    </w:p>
    <w:p>
      <w:pPr>
        <w:spacing w:after="120" w:before="80" w:line="360"/>
        <w:jc w:val="both"/>
      </w:pPr>
      <w:r>
        <w:rPr>
          <w:rFonts w:ascii="Times New Roman" w:cs="Times New Roman" w:eastAsia="Times New Roman" w:hAnsi="Times New Roman"/>
          <w:sz w:val="22"/>
          <w:szCs w:val="22"/>
        </w:rPr>
        <w:t xml:space="preserve">SeeGait's core novelty lies in the BiHCASM, which enables bidirectional interaction between silhouette and skeleton feature hierarchies at multiple semantic levels. Two instances of the HierarchicalCrossAttentionSynergy module are employed: BiHCASM1 fuses three intermediate-level feature pairs {(f^(sil)_k, p^(sil)_k)}_{k=0}^{2}, and BiHCASM2 fuses the final-level pair {(f^(sil)_2, p^(sil)_3)}.</w:t>
      </w:r>
    </w:p>
    <w:p>
      <w:pPr>
        <w:spacing w:after="120" w:before="80" w:line="360"/>
        <w:jc w:val="both"/>
      </w:pPr>
      <w:r>
        <w:rPr>
          <w:rFonts w:ascii="Times New Roman" w:cs="Times New Roman" w:eastAsia="Times New Roman" w:hAnsi="Times New Roman"/>
          <w:sz w:val="22"/>
          <w:szCs w:val="22"/>
        </w:rPr>
        <w:t xml:space="preserve">Within each HierarchicalCrossAttentionSynergy module, each silhouette-skeleton feature pair is projected into a shared embedding space via 1×1 convolutions, cross-attended using CrossModalAttention, and adaptively fused:</w:t>
      </w:r>
    </w:p>
    <w:p>
      <w:pPr>
        <w:shd w:fill="F5F5F5" w:val="clear"/>
        <w:spacing w:after="120" w:before="120"/>
        <w:jc w:val="center"/>
      </w:pPr>
      <w:r>
        <w:rPr>
          <w:rFonts w:ascii="Courier New" w:cs="Courier New" w:eastAsia="Courier New" w:hAnsi="Courier New"/>
          <w:i/>
          <w:iCs/>
          <w:color w:val="1F3864"/>
          <w:sz w:val="22"/>
          <w:szCs w:val="22"/>
        </w:rPr>
        <w:t xml:space="preserve">fused_i = AdaptFuse(CrossAttn(Proj_sil(f^(sil)_i), Proj_pose(p^(sil)_i)))</w:t>
      </w:r>
    </w:p>
    <w:p>
      <w:pPr>
        <w:spacing w:after="120" w:before="80" w:line="360"/>
        <w:jc w:val="both"/>
      </w:pPr>
      <w:r>
        <w:rPr>
          <w:rFonts w:ascii="Times New Roman" w:cs="Times New Roman" w:eastAsia="Times New Roman" w:hAnsi="Times New Roman"/>
          <w:sz w:val="22"/>
          <w:szCs w:val="22"/>
        </w:rPr>
        <w:t xml:space="preserve">The CrossModalAttention computes bidirectional cross-attention: silhouette features attend to skeleton keys/values and vice versa, then the concatenated outputs are projected:</w:t>
      </w:r>
    </w:p>
    <w:p>
      <w:pPr>
        <w:shd w:fill="F5F5F5" w:val="clear"/>
        <w:spacing w:after="120" w:before="120"/>
        <w:jc w:val="center"/>
      </w:pPr>
      <w:r>
        <w:rPr>
          <w:rFonts w:ascii="Courier New" w:cs="Courier New" w:eastAsia="Courier New" w:hAnsi="Courier New"/>
          <w:i/>
          <w:iCs/>
          <w:color w:val="1F3864"/>
          <w:sz w:val="22"/>
          <w:szCs w:val="22"/>
        </w:rPr>
        <w:t xml:space="preserve">out_1 = Attn(Q_sil, K_pose, V_pose),   out_2 = Attn(Q_pose, K_sil, V_sil)</w:t>
      </w:r>
    </w:p>
    <w:p>
      <w:pPr>
        <w:shd w:fill="F5F5F5" w:val="clear"/>
        <w:spacing w:after="120" w:before="120"/>
        <w:jc w:val="center"/>
      </w:pPr>
      <w:r>
        <w:rPr>
          <w:rFonts w:ascii="Courier New" w:cs="Courier New" w:eastAsia="Courier New" w:hAnsi="Courier New"/>
          <w:i/>
          <w:iCs/>
          <w:color w:val="1F3864"/>
          <w:sz w:val="22"/>
          <w:szCs w:val="22"/>
        </w:rPr>
        <w:t xml:space="preserve">fused = W_proj([out_1; out_2])</w:t>
      </w:r>
    </w:p>
    <w:p>
      <w:pPr>
        <w:spacing w:after="120" w:before="80" w:line="360"/>
        <w:jc w:val="both"/>
      </w:pPr>
      <w:r>
        <w:rPr>
          <w:rFonts w:ascii="Times New Roman" w:cs="Times New Roman" w:eastAsia="Times New Roman" w:hAnsi="Times New Roman"/>
          <w:sz w:val="22"/>
          <w:szCs w:val="22"/>
        </w:rPr>
        <w:t xml:space="preserve">Scale-level features are concatenated and fused via a 1×1 Conv-BN-ReLU block, followed by a final projection MLP.</w:t>
      </w:r>
    </w:p>
    <w:p>
      <w:pPr>
        <w:pStyle w:val="Heading2"/>
        <w:spacing w:after="120" w:before="280"/>
      </w:pPr>
      <w:r>
        <w:rPr>
          <w:rFonts w:ascii="Arial" w:cs="Arial" w:eastAsia="Arial" w:hAnsi="Arial"/>
          <w:b/>
          <w:bCs/>
          <w:color w:val="2E5EA6"/>
          <w:sz w:val="28"/>
          <w:szCs w:val="28"/>
        </w:rPr>
        <w:t xml:space="preserve">2.5 Feature Assembly and Classification</w:t>
      </w:r>
    </w:p>
    <w:p>
      <w:pPr>
        <w:spacing w:after="120" w:before="80" w:line="360"/>
        <w:jc w:val="both"/>
      </w:pPr>
      <w:r>
        <w:rPr>
          <w:rFonts w:ascii="Times New Roman" w:cs="Times New Roman" w:eastAsia="Times New Roman" w:hAnsi="Times New Roman"/>
          <w:sz w:val="22"/>
          <w:szCs w:val="22"/>
        </w:rPr>
        <w:t xml:space="preserve">The final embedding e_final ∈ R^{N×256×41} is assembled by concatenating:</w:t>
      </w:r>
    </w:p>
    <w:p>
      <w:pPr>
        <w:pStyle w:val="ListParagraph"/>
        <w:numPr>
          <w:ilvl w:val="0"/>
          <w:numId w:val="3"/>
        </w:numPr>
        <w:spacing w:after="60" w:before="60" w:line="320"/>
      </w:pPr>
      <w:r>
        <w:rPr>
          <w:rFonts w:ascii="Times New Roman" w:cs="Times New Roman" w:eastAsia="Times New Roman" w:hAnsi="Times New Roman"/>
          <w:sz w:val="22"/>
          <w:szCs w:val="22"/>
        </w:rPr>
        <w:t xml:space="preserve">Main silhouette embedding e_sil (32 parts × 256-dim)</w:t>
      </w:r>
    </w:p>
    <w:p>
      <w:pPr>
        <w:pStyle w:val="ListParagraph"/>
        <w:numPr>
          <w:ilvl w:val="0"/>
          <w:numId w:val="3"/>
        </w:numPr>
        <w:spacing w:after="60" w:before="60" w:line="320"/>
      </w:pPr>
      <w:r>
        <w:rPr>
          <w:rFonts w:ascii="Times New Roman" w:cs="Times New Roman" w:eastAsia="Times New Roman" w:hAnsi="Times New Roman"/>
          <w:sz w:val="22"/>
          <w:szCs w:val="22"/>
        </w:rPr>
        <w:t xml:space="preserve">Final pose embedding p^(sil)_3 (1 part × 256-dim)</w:t>
      </w:r>
    </w:p>
    <w:p>
      <w:pPr>
        <w:pStyle w:val="ListParagraph"/>
        <w:numPr>
          <w:ilvl w:val="0"/>
          <w:numId w:val="3"/>
        </w:numPr>
        <w:spacing w:after="60" w:before="60" w:line="320"/>
      </w:pPr>
      <w:r>
        <w:rPr>
          <w:rFonts w:ascii="Times New Roman" w:cs="Times New Roman" w:eastAsia="Times New Roman" w:hAnsi="Times New Roman"/>
          <w:sz w:val="22"/>
          <w:szCs w:val="22"/>
        </w:rPr>
        <w:t xml:space="preserve">BiHCASM2 output (1 part × 256-dim)</w:t>
      </w:r>
    </w:p>
    <w:p>
      <w:pPr>
        <w:pStyle w:val="ListParagraph"/>
        <w:numPr>
          <w:ilvl w:val="0"/>
          <w:numId w:val="3"/>
        </w:numPr>
        <w:spacing w:after="60" w:before="60" w:line="320"/>
      </w:pPr>
      <w:r>
        <w:rPr>
          <w:rFonts w:ascii="Times New Roman" w:cs="Times New Roman" w:eastAsia="Times New Roman" w:hAnsi="Times New Roman"/>
          <w:sz w:val="22"/>
          <w:szCs w:val="22"/>
        </w:rPr>
        <w:t xml:space="preserve">BiHCASM1 output (1 part × 256-dim)</w:t>
      </w:r>
    </w:p>
    <w:p>
      <w:pPr>
        <w:pStyle w:val="ListParagraph"/>
        <w:numPr>
          <w:ilvl w:val="0"/>
          <w:numId w:val="3"/>
        </w:numPr>
        <w:spacing w:after="60" w:before="60" w:line="320"/>
      </w:pPr>
      <w:r>
        <w:rPr>
          <w:rFonts w:ascii="Times New Roman" w:cs="Times New Roman" w:eastAsia="Times New Roman" w:hAnsi="Times New Roman"/>
          <w:sz w:val="22"/>
          <w:szCs w:val="22"/>
        </w:rPr>
        <w:t xml:space="preserve">Projected intermediate silhouette features from BiHCASM1 (3 parts × 256-dim × 3)</w:t>
      </w:r>
    </w:p>
    <w:p>
      <w:pPr>
        <w:pStyle w:val="ListParagraph"/>
        <w:numPr>
          <w:ilvl w:val="0"/>
          <w:numId w:val="3"/>
        </w:numPr>
        <w:spacing w:after="60" w:before="60" w:line="320"/>
      </w:pPr>
      <w:r>
        <w:rPr>
          <w:rFonts w:ascii="Times New Roman" w:cs="Times New Roman" w:eastAsia="Times New Roman" w:hAnsi="Times New Roman"/>
          <w:sz w:val="22"/>
          <w:szCs w:val="22"/>
        </w:rPr>
        <w:t xml:space="preserve">Projected intermediate pose features from BiHCASM1 (3 parts × 256-dim × 3)</w:t>
      </w:r>
    </w:p>
    <w:p>
      <w:pPr>
        <w:spacing w:after="120" w:before="80" w:line="360"/>
        <w:jc w:val="both"/>
      </w:pPr>
      <w:r>
        <w:rPr>
          <w:rFonts w:ascii="Times New Roman" w:cs="Times New Roman" w:eastAsia="Times New Roman" w:hAnsi="Times New Roman"/>
          <w:sz w:val="22"/>
          <w:szCs w:val="22"/>
        </w:rPr>
        <w:t xml:space="preserve">The assembled embedding passes through SeparateFCs and SeparateBNNecks for part-specific normalization and classification. Training employs a joint triplet loss (margin 0.2) and cross-entropy softmax loss on class logits.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3. Proposed Methodology: RAHFE Framework</w:t>
      </w:r>
    </w:p>
    <w:p>
      <w:pPr>
        <w:spacing w:after="120" w:before="80" w:line="360"/>
        <w:jc w:val="both"/>
      </w:pPr>
      <w:r>
        <w:rPr>
          <w:rFonts w:ascii="Times New Roman" w:cs="Times New Roman" w:eastAsia="Times New Roman" w:hAnsi="Times New Roman"/>
          <w:sz w:val="22"/>
          <w:szCs w:val="22"/>
        </w:rPr>
        <w:t xml:space="preserve">We now present the Reliability-Aware Hierarchical Feature Extraction (RAHFE) framework. The key architectural insight is that reliability information should be estimated from the input data itself, propagated through the feature hierarchy, and used to gate both within-modality aggregation and cross-modal fusion. Figure 1 (see schematic description below) illustrates the overall pipeline.</w:t>
      </w:r>
    </w:p>
    <w:p>
      <w:pPr>
        <w:pStyle w:val="Heading2"/>
        <w:spacing w:after="120" w:before="280"/>
      </w:pPr>
      <w:r>
        <w:rPr>
          <w:rFonts w:ascii="Arial" w:cs="Arial" w:eastAsia="Arial" w:hAnsi="Arial"/>
          <w:b/>
          <w:bCs/>
          <w:color w:val="2E5EA6"/>
          <w:sz w:val="28"/>
          <w:szCs w:val="28"/>
        </w:rPr>
        <w:t xml:space="preserve">3.1 Overview and Notation</w:t>
      </w:r>
    </w:p>
    <w:p>
      <w:pPr>
        <w:spacing w:after="120" w:before="80" w:line="360"/>
        <w:jc w:val="both"/>
      </w:pPr>
      <w:r>
        <w:rPr>
          <w:rFonts w:ascii="Times New Roman" w:cs="Times New Roman" w:eastAsia="Times New Roman" w:hAnsi="Times New Roman"/>
          <w:sz w:val="22"/>
          <w:szCs w:val="22"/>
        </w:rPr>
        <w:t xml:space="preserve">Let I = {I_t}^S_{t=1} denote the input silhouette sequence of S frames, each frame I_t ∈ {0,1}^{H×W}. Let P = {p_t}^S_{t=1} denote the corresponding skeleton sequence, where p_t ∈ R^{J×C} contains joint features. We introduce four levels of reliability:</w:t>
      </w:r>
    </w:p>
    <w:p>
      <w:pPr>
        <w:pStyle w:val="ListParagraph"/>
        <w:numPr>
          <w:ilvl w:val="0"/>
          <w:numId w:val="3"/>
        </w:numPr>
        <w:spacing w:after="60" w:before="60" w:line="320"/>
      </w:pPr>
      <w:r>
        <w:rPr>
          <w:rFonts w:ascii="Times New Roman" w:cs="Times New Roman" w:eastAsia="Times New Roman" w:hAnsi="Times New Roman"/>
          <w:sz w:val="22"/>
          <w:szCs w:val="22"/>
        </w:rPr>
        <w:t xml:space="preserve">Frame-level reliability: r^F_t ∈ [0,1] for each frame t ∈ {1,...,S}.</w:t>
      </w:r>
    </w:p>
    <w:p>
      <w:pPr>
        <w:pStyle w:val="ListParagraph"/>
        <w:numPr>
          <w:ilvl w:val="0"/>
          <w:numId w:val="3"/>
        </w:numPr>
        <w:spacing w:after="60" w:before="60" w:line="320"/>
      </w:pPr>
      <w:r>
        <w:rPr>
          <w:rFonts w:ascii="Times New Roman" w:cs="Times New Roman" w:eastAsia="Times New Roman" w:hAnsi="Times New Roman"/>
          <w:sz w:val="22"/>
          <w:szCs w:val="22"/>
        </w:rPr>
        <w:t xml:space="preserve">Joint-level reliability: r^J_{t,j} ∈ [0,1] for each joint j ∈ {1,...,J} in frame t.</w:t>
      </w:r>
    </w:p>
    <w:p>
      <w:pPr>
        <w:pStyle w:val="ListParagraph"/>
        <w:numPr>
          <w:ilvl w:val="0"/>
          <w:numId w:val="3"/>
        </w:numPr>
        <w:spacing w:after="60" w:before="60" w:line="320"/>
      </w:pPr>
      <w:r>
        <w:rPr>
          <w:rFonts w:ascii="Times New Roman" w:cs="Times New Roman" w:eastAsia="Times New Roman" w:hAnsi="Times New Roman"/>
          <w:sz w:val="22"/>
          <w:szCs w:val="22"/>
        </w:rPr>
        <w:t xml:space="preserve">Body-level reliability: r^B_{t,b} ∈ [0,1] for each body region b ∈ {1,...,B} in frame t, where B = 5 (head, upper-body, lower-body, left-limbs, right-limbs).</w:t>
      </w:r>
    </w:p>
    <w:p>
      <w:pPr>
        <w:pStyle w:val="ListParagraph"/>
        <w:numPr>
          <w:ilvl w:val="0"/>
          <w:numId w:val="3"/>
        </w:numPr>
        <w:spacing w:after="60" w:before="60" w:line="320"/>
      </w:pPr>
      <w:r>
        <w:rPr>
          <w:rFonts w:ascii="Times New Roman" w:cs="Times New Roman" w:eastAsia="Times New Roman" w:hAnsi="Times New Roman"/>
          <w:sz w:val="22"/>
          <w:szCs w:val="22"/>
        </w:rPr>
        <w:t xml:space="preserve">Modality-level reliability: r^M_m ∈ [0,1] for each modality m ∈ {silhouette, skeleton}.</w:t>
      </w:r>
    </w:p>
    <w:p>
      <w:pPr>
        <w:spacing w:after="120" w:before="80" w:line="360"/>
        <w:jc w:val="both"/>
      </w:pPr>
      <w:r>
        <w:rPr>
          <w:rFonts w:ascii="Times New Roman" w:cs="Times New Roman" w:eastAsia="Times New Roman" w:hAnsi="Times New Roman"/>
          <w:sz w:val="22"/>
          <w:szCs w:val="22"/>
        </w:rPr>
        <w:t xml:space="preserve">All reliability scores are estimated by lightweight neural estimators trained end-to-end with the main model. The estimated scores are used to produce soft-weighted features at each level, which are then fed into a modified cross-modal fusion module.</w:t>
      </w:r>
    </w:p>
    <w:p>
      <w:pPr>
        <w:pStyle w:val="Heading2"/>
        <w:spacing w:after="120" w:before="280"/>
      </w:pPr>
      <w:r>
        <w:rPr>
          <w:rFonts w:ascii="Arial" w:cs="Arial" w:eastAsia="Arial" w:hAnsi="Arial"/>
          <w:b/>
          <w:bCs/>
          <w:color w:val="2E5EA6"/>
          <w:sz w:val="28"/>
          <w:szCs w:val="28"/>
        </w:rPr>
        <w:t xml:space="preserve">3.2 Frame-Level Reliability Estimation</w:t>
      </w:r>
    </w:p>
    <w:p>
      <w:pPr>
        <w:pStyle w:val="Heading3"/>
        <w:spacing w:after="100" w:before="200"/>
      </w:pPr>
      <w:r>
        <w:rPr>
          <w:rFonts w:ascii="Arial" w:cs="Arial" w:eastAsia="Arial" w:hAnsi="Arial"/>
          <w:b/>
          <w:bCs/>
          <w:color w:val="1F497D"/>
          <w:sz w:val="24"/>
          <w:szCs w:val="24"/>
        </w:rPr>
        <w:t xml:space="preserve">3.2.1 Motivation</w:t>
      </w:r>
    </w:p>
    <w:p>
      <w:pPr>
        <w:spacing w:after="120" w:before="80" w:line="360"/>
        <w:jc w:val="both"/>
      </w:pPr>
      <w:r>
        <w:rPr>
          <w:rFonts w:ascii="Times New Roman" w:cs="Times New Roman" w:eastAsia="Times New Roman" w:hAnsi="Times New Roman"/>
          <w:sz w:val="22"/>
          <w:szCs w:val="22"/>
        </w:rPr>
        <w:t xml:space="preserve">Individual frames in a silhouette sequence can be corrupted by background clutter, segmentation errors, or motion blur, yielding binary masks that inadequately represent the subject's body shape. An ideal gait descriptor should weight informative frames more heavily than corrupted ones. We therefore define frame-level reliability as a function of three measurable signal properties: binary density (proportion of foreground pixels), contour regularity, and temporal coherence with neighboring frames.</w:t>
      </w:r>
    </w:p>
    <w:p>
      <w:pPr>
        <w:pStyle w:val="Heading3"/>
        <w:spacing w:after="100" w:before="200"/>
      </w:pPr>
      <w:r>
        <w:rPr>
          <w:rFonts w:ascii="Arial" w:cs="Arial" w:eastAsia="Arial" w:hAnsi="Arial"/>
          <w:b/>
          <w:bCs/>
          <w:color w:val="1F497D"/>
          <w:sz w:val="24"/>
          <w:szCs w:val="24"/>
        </w:rPr>
        <w:t xml:space="preserve">3.2.2 Feature Inputs for Frame Reliability</w:t>
      </w:r>
    </w:p>
    <w:p>
      <w:pPr>
        <w:spacing w:after="120" w:before="80" w:line="360"/>
        <w:jc w:val="both"/>
      </w:pPr>
      <w:r>
        <w:rPr>
          <w:rFonts w:ascii="Times New Roman" w:cs="Times New Roman" w:eastAsia="Times New Roman" w:hAnsi="Times New Roman"/>
          <w:sz w:val="22"/>
          <w:szCs w:val="22"/>
        </w:rPr>
        <w:t xml:space="preserve">For each frame I_t, we compute a reliability feature vector phi^F_t ∈ R^{d_F} comprising:</w:t>
      </w:r>
    </w:p>
    <w:p>
      <w:pPr>
        <w:pStyle w:val="ListParagraph"/>
        <w:numPr>
          <w:ilvl w:val="0"/>
          <w:numId w:val="2"/>
        </w:numPr>
        <w:spacing w:after="60" w:before="60" w:line="320"/>
      </w:pPr>
      <w:r>
        <w:rPr>
          <w:rFonts w:ascii="Times New Roman" w:cs="Times New Roman" w:eastAsia="Times New Roman" w:hAnsi="Times New Roman"/>
          <w:sz w:val="22"/>
          <w:szCs w:val="22"/>
        </w:rPr>
        <w:t xml:space="preserve">Binary density: rho_t = (1/HW) * sum_{i,j} I_t(i,j). Frames with rho_t outside the range [rho_min, rho_max] (determined as dataset statistics ± 2 standard deviations) are penalized.</w:t>
      </w:r>
    </w:p>
    <w:p>
      <w:pPr>
        <w:pStyle w:val="ListParagraph"/>
        <w:numPr>
          <w:ilvl w:val="0"/>
          <w:numId w:val="2"/>
        </w:numPr>
        <w:spacing w:after="60" w:before="60" w:line="320"/>
      </w:pPr>
      <w:r>
        <w:rPr>
          <w:rFonts w:ascii="Times New Roman" w:cs="Times New Roman" w:eastAsia="Times New Roman" w:hAnsi="Times New Roman"/>
          <w:sz w:val="22"/>
          <w:szCs w:val="22"/>
        </w:rPr>
        <w:t xml:space="preserve">Contour irregularity: sigma_t computed as the normalized variance of the horizontal projection profile, capturing whether the silhouette has anatomically plausible width distribution.</w:t>
      </w:r>
    </w:p>
    <w:p>
      <w:pPr>
        <w:pStyle w:val="ListParagraph"/>
        <w:numPr>
          <w:ilvl w:val="0"/>
          <w:numId w:val="2"/>
        </w:numPr>
        <w:spacing w:after="60" w:before="60" w:line="320"/>
      </w:pPr>
      <w:r>
        <w:rPr>
          <w:rFonts w:ascii="Times New Roman" w:cs="Times New Roman" w:eastAsia="Times New Roman" w:hAnsi="Times New Roman"/>
          <w:sz w:val="22"/>
          <w:szCs w:val="22"/>
        </w:rPr>
        <w:t xml:space="preserve">Temporal difference: delta_t = ||I_t - I_{t-1}||_F / (HW), measuring the abrupt change between consecutive frames.</w:t>
      </w:r>
    </w:p>
    <w:p>
      <w:pPr>
        <w:pStyle w:val="ListParagraph"/>
        <w:numPr>
          <w:ilvl w:val="0"/>
          <w:numId w:val="2"/>
        </w:numPr>
        <w:spacing w:after="60" w:before="60" w:line="320"/>
      </w:pPr>
      <w:r>
        <w:rPr>
          <w:rFonts w:ascii="Times New Roman" w:cs="Times New Roman" w:eastAsia="Times New Roman" w:hAnsi="Times New Roman"/>
          <w:sz w:val="22"/>
          <w:szCs w:val="22"/>
        </w:rPr>
        <w:t xml:space="preserve">Foreground hole ratio: eta_t = 1 - (connected_foreground_area / total_foreground_pixels), capturing spurious holes from segmentation errors.</w:t>
      </w:r>
    </w:p>
    <w:p>
      <w:pPr>
        <w:pStyle w:val="ListParagraph"/>
        <w:numPr>
          <w:ilvl w:val="0"/>
          <w:numId w:val="2"/>
        </w:numPr>
        <w:spacing w:after="60" w:before="60" w:line="320"/>
      </w:pPr>
      <w:r>
        <w:rPr>
          <w:rFonts w:ascii="Times New Roman" w:cs="Times New Roman" w:eastAsia="Times New Roman" w:hAnsi="Times New Roman"/>
          <w:sz w:val="22"/>
          <w:szCs w:val="22"/>
        </w:rPr>
        <w:t xml:space="preserve">Frame-level CNN feature norm: ||f^(sil)_1(t)||_2, the L2 norm of the first-stage backbone feature for frame t.</w:t>
      </w:r>
    </w:p>
    <w:p>
      <w:pPr>
        <w:shd w:fill="F5F5F5" w:val="clear"/>
        <w:spacing w:after="120" w:before="120"/>
        <w:jc w:val="center"/>
      </w:pPr>
      <w:r>
        <w:rPr>
          <w:rFonts w:ascii="Courier New" w:cs="Courier New" w:eastAsia="Courier New" w:hAnsi="Courier New"/>
          <w:i/>
          <w:iCs/>
          <w:color w:val="1F3864"/>
          <w:sz w:val="22"/>
          <w:szCs w:val="22"/>
        </w:rPr>
        <w:t xml:space="preserve">phi^F_t = [rho_t, sigma_t, delta_t, eta_t, ||f^(sil)_1(t)||_2] ∈ R^5</w:t>
      </w:r>
    </w:p>
    <w:p>
      <w:pPr>
        <w:pStyle w:val="Heading3"/>
        <w:spacing w:after="100" w:before="200"/>
      </w:pPr>
      <w:r>
        <w:rPr>
          <w:rFonts w:ascii="Arial" w:cs="Arial" w:eastAsia="Arial" w:hAnsi="Arial"/>
          <w:b/>
          <w:bCs/>
          <w:color w:val="1F497D"/>
          <w:sz w:val="24"/>
          <w:szCs w:val="24"/>
        </w:rPr>
        <w:t xml:space="preserve">3.2.3 Frame Reliability Estimator</w:t>
      </w:r>
    </w:p>
    <w:p>
      <w:pPr>
        <w:spacing w:after="120" w:before="80" w:line="360"/>
        <w:jc w:val="both"/>
      </w:pPr>
      <w:r>
        <w:rPr>
          <w:rFonts w:ascii="Times New Roman" w:cs="Times New Roman" w:eastAsia="Times New Roman" w:hAnsi="Times New Roman"/>
          <w:sz w:val="22"/>
          <w:szCs w:val="22"/>
        </w:rPr>
        <w:t xml:space="preserve">The frame reliability score is produced by a small MLP network:</w:t>
      </w:r>
    </w:p>
    <w:p>
      <w:pPr>
        <w:shd w:fill="F5F5F5" w:val="clear"/>
        <w:spacing w:after="120" w:before="120"/>
        <w:jc w:val="center"/>
      </w:pPr>
      <w:r>
        <w:rPr>
          <w:rFonts w:ascii="Courier New" w:cs="Courier New" w:eastAsia="Courier New" w:hAnsi="Courier New"/>
          <w:i/>
          <w:iCs/>
          <w:color w:val="1F3864"/>
          <w:sz w:val="22"/>
          <w:szCs w:val="22"/>
        </w:rPr>
        <w:t xml:space="preserve">r^F_t = Sigmoid(MLP^F(phi^F_t))   ∈ [0,1]</w:t>
      </w:r>
    </w:p>
    <w:p>
      <w:pPr>
        <w:spacing w:after="120" w:before="80" w:line="360"/>
        <w:jc w:val="both"/>
      </w:pPr>
      <w:r>
        <w:rPr>
          <w:rFonts w:ascii="Times New Roman" w:cs="Times New Roman" w:eastAsia="Times New Roman" w:hAnsi="Times New Roman"/>
          <w:sz w:val="22"/>
          <w:szCs w:val="22"/>
        </w:rPr>
        <w:t xml:space="preserve">where MLP^F consists of two fully-connected layers with ReLU activation and dropout (p=0.1). The output sigmoid squashes the score to the unit interval. During training, r^F_t is encouraged to be consistent with a soft quality proxy label derived from whether frame t contributes to or degrades recognition performance (estimated via gradient magnitude with respect to the triplet loss).</w:t>
      </w:r>
    </w:p>
    <w:p>
      <w:pPr>
        <w:pStyle w:val="Heading3"/>
        <w:spacing w:after="100" w:before="200"/>
      </w:pPr>
      <w:r>
        <w:rPr>
          <w:rFonts w:ascii="Arial" w:cs="Arial" w:eastAsia="Arial" w:hAnsi="Arial"/>
          <w:b/>
          <w:bCs/>
          <w:color w:val="1F497D"/>
          <w:sz w:val="24"/>
          <w:szCs w:val="24"/>
        </w:rPr>
        <w:t xml:space="preserve">3.2.4 Frame-Weighted Temporal Aggregation</w:t>
      </w:r>
    </w:p>
    <w:p>
      <w:pPr>
        <w:spacing w:after="120" w:before="80" w:line="360"/>
        <w:jc w:val="both"/>
      </w:pPr>
      <w:r>
        <w:rPr>
          <w:rFonts w:ascii="Times New Roman" w:cs="Times New Roman" w:eastAsia="Times New Roman" w:hAnsi="Times New Roman"/>
          <w:sz w:val="22"/>
          <w:szCs w:val="22"/>
        </w:rPr>
        <w:t xml:space="preserve">The frame reliability scores are used to replace the uniform max-pooling temporal aggregation in SeeGait. Given the backbone feature tensor F^(sil)_4 ∈ R^{N×C×S×H'×W'}, the reliability-weighted temporal pooling is:</w:t>
      </w:r>
    </w:p>
    <w:p>
      <w:pPr>
        <w:shd w:fill="F5F5F5" w:val="clear"/>
        <w:spacing w:after="120" w:before="120"/>
        <w:jc w:val="center"/>
      </w:pPr>
      <w:r>
        <w:rPr>
          <w:rFonts w:ascii="Courier New" w:cs="Courier New" w:eastAsia="Courier New" w:hAnsi="Courier New"/>
          <w:i/>
          <w:iCs/>
          <w:color w:val="1F3864"/>
          <w:sz w:val="22"/>
          <w:szCs w:val="22"/>
        </w:rPr>
        <w:t xml:space="preserve">F^(sil,R)_4 = sum_t r^F_t * F^(sil)_4(:,:,t,:,:)  /  sum_t r^F_t</w:t>
      </w:r>
    </w:p>
    <w:p>
      <w:pPr>
        <w:spacing w:after="120" w:before="80" w:line="360"/>
        <w:jc w:val="both"/>
      </w:pPr>
      <w:r>
        <w:rPr>
          <w:rFonts w:ascii="Times New Roman" w:cs="Times New Roman" w:eastAsia="Times New Roman" w:hAnsi="Times New Roman"/>
          <w:sz w:val="22"/>
          <w:szCs w:val="22"/>
        </w:rPr>
        <w:t xml:space="preserve">This is a soft attention over the temporal dimension, where r^F_t serves as the attention weight. For the STP modules at intermediate layers, analogous weighted pooling replaces max-pooling:</w:t>
      </w:r>
    </w:p>
    <w:p>
      <w:pPr>
        <w:shd w:fill="F5F5F5" w:val="clear"/>
        <w:spacing w:after="120" w:before="120"/>
        <w:jc w:val="center"/>
      </w:pPr>
      <w:r>
        <w:rPr>
          <w:rFonts w:ascii="Courier New" w:cs="Courier New" w:eastAsia="Courier New" w:hAnsi="Courier New"/>
          <w:i/>
          <w:iCs/>
          <w:color w:val="1F3864"/>
          <w:sz w:val="22"/>
          <w:szCs w:val="22"/>
        </w:rPr>
        <w:t xml:space="preserve">f^(sil,R)_k = GeMHPP(WeightedPool_T(F^(sil)_k, r^F))</w:t>
      </w:r>
    </w:p>
    <w:p>
      <w:r>
        <w:t xml:space="preserve"/>
      </w:r>
    </w:p>
    <w:p>
      <w:pPr>
        <w:pStyle w:val="Heading2"/>
        <w:spacing w:after="120" w:before="280"/>
      </w:pPr>
      <w:r>
        <w:rPr>
          <w:rFonts w:ascii="Arial" w:cs="Arial" w:eastAsia="Arial" w:hAnsi="Arial"/>
          <w:b/>
          <w:bCs/>
          <w:color w:val="2E5EA6"/>
          <w:sz w:val="28"/>
          <w:szCs w:val="28"/>
        </w:rPr>
        <w:t xml:space="preserve">3.3 Joint-Level Reliability Estimation</w:t>
      </w:r>
    </w:p>
    <w:p>
      <w:pPr>
        <w:pStyle w:val="Heading3"/>
        <w:spacing w:after="100" w:before="200"/>
      </w:pPr>
      <w:r>
        <w:rPr>
          <w:rFonts w:ascii="Arial" w:cs="Arial" w:eastAsia="Arial" w:hAnsi="Arial"/>
          <w:b/>
          <w:bCs/>
          <w:color w:val="1F497D"/>
          <w:sz w:val="24"/>
          <w:szCs w:val="24"/>
        </w:rPr>
        <w:t xml:space="preserve">3.3.1 Motivation</w:t>
      </w:r>
    </w:p>
    <w:p>
      <w:pPr>
        <w:spacing w:after="120" w:before="80" w:line="360"/>
        <w:jc w:val="both"/>
      </w:pPr>
      <w:r>
        <w:rPr>
          <w:rFonts w:ascii="Times New Roman" w:cs="Times New Roman" w:eastAsia="Times New Roman" w:hAnsi="Times New Roman"/>
          <w:sz w:val="22"/>
          <w:szCs w:val="22"/>
        </w:rPr>
        <w:t xml:space="preserve">Pose estimation methods produce heatmaps or confidence scores for each body joint, but these are not directly incorporated into the gait recognition pipeline in SeeGait — the raw coordinate features and confidence scores are simply concatenated as input channels. RAHFE instead uses joint confidence information to weight the contribution of each joint in the spatial self-attention of the HSTE.</w:t>
      </w:r>
    </w:p>
    <w:p>
      <w:pPr>
        <w:pStyle w:val="Heading3"/>
        <w:spacing w:after="100" w:before="200"/>
      </w:pPr>
      <w:r>
        <w:rPr>
          <w:rFonts w:ascii="Arial" w:cs="Arial" w:eastAsia="Arial" w:hAnsi="Arial"/>
          <w:b/>
          <w:bCs/>
          <w:color w:val="1F497D"/>
          <w:sz w:val="24"/>
          <w:szCs w:val="24"/>
        </w:rPr>
        <w:t xml:space="preserve">3.3.2 Joint Reliability Inputs</w:t>
      </w:r>
    </w:p>
    <w:p>
      <w:pPr>
        <w:spacing w:after="120" w:before="80" w:line="360"/>
        <w:jc w:val="both"/>
      </w:pPr>
      <w:r>
        <w:rPr>
          <w:rFonts w:ascii="Times New Roman" w:cs="Times New Roman" w:eastAsia="Times New Roman" w:hAnsi="Times New Roman"/>
          <w:sz w:val="22"/>
          <w:szCs w:val="22"/>
        </w:rPr>
        <w:t xml:space="preserve">For joint j in frame t, the joint reliability feature vector is:</w:t>
      </w:r>
    </w:p>
    <w:p>
      <w:pPr>
        <w:shd w:fill="F5F5F5" w:val="clear"/>
        <w:spacing w:after="120" w:before="120"/>
        <w:jc w:val="center"/>
      </w:pPr>
      <w:r>
        <w:rPr>
          <w:rFonts w:ascii="Courier New" w:cs="Courier New" w:eastAsia="Courier New" w:hAnsi="Courier New"/>
          <w:i/>
          <w:iCs/>
          <w:color w:val="1F3864"/>
          <w:sz w:val="22"/>
          <w:szCs w:val="22"/>
        </w:rPr>
        <w:t xml:space="preserve">phi^J_{t,j} = [c_{t,j}, sigma^H_{t,j}, d_{t,j}, v_{t,j}] ∈ R^4</w:t>
      </w:r>
    </w:p>
    <w:p>
      <w:pPr>
        <w:spacing w:after="120" w:before="80" w:line="360"/>
        <w:jc w:val="both"/>
      </w:pPr>
      <w:r>
        <w:rPr>
          <w:rFonts w:ascii="Times New Roman" w:cs="Times New Roman" w:eastAsia="Times New Roman" w:hAnsi="Times New Roman"/>
          <w:sz w:val="22"/>
          <w:szCs w:val="22"/>
        </w:rPr>
        <w:t xml:space="preserve">where: c_{t,j} ∈ [0,1] is the pose detector's detection confidence score; sigma^H_{t,j} is the entropy of the detector's heatmap at joint j (high entropy = uncertain localization); d_{t,j} is the normalized distance of joint j's estimated position from the expected position given the body skeleton model (anatomical plausibility); and v_{t,j} = ||p_{t,j} - p_{t-1,j}||_2 is the inter-frame velocity, penalizing implausibly large displacements.</w:t>
      </w:r>
    </w:p>
    <w:p>
      <w:pPr>
        <w:pStyle w:val="Heading3"/>
        <w:spacing w:after="100" w:before="200"/>
      </w:pPr>
      <w:r>
        <w:rPr>
          <w:rFonts w:ascii="Arial" w:cs="Arial" w:eastAsia="Arial" w:hAnsi="Arial"/>
          <w:b/>
          <w:bCs/>
          <w:color w:val="1F497D"/>
          <w:sz w:val="24"/>
          <w:szCs w:val="24"/>
        </w:rPr>
        <w:t xml:space="preserve">3.3.3 Joint Reliability Estimator</w:t>
      </w:r>
    </w:p>
    <w:p>
      <w:pPr>
        <w:spacing w:after="120" w:before="80" w:line="360"/>
        <w:jc w:val="both"/>
      </w:pPr>
      <w:r>
        <w:rPr>
          <w:rFonts w:ascii="Times New Roman" w:cs="Times New Roman" w:eastAsia="Times New Roman" w:hAnsi="Times New Roman"/>
          <w:sz w:val="22"/>
          <w:szCs w:val="22"/>
        </w:rPr>
        <w:t xml:space="preserve">Joint reliability scores are produced by a shared-parameter MLP applied independently to each joint:</w:t>
      </w:r>
    </w:p>
    <w:p>
      <w:pPr>
        <w:shd w:fill="F5F5F5" w:val="clear"/>
        <w:spacing w:after="120" w:before="120"/>
        <w:jc w:val="center"/>
      </w:pPr>
      <w:r>
        <w:rPr>
          <w:rFonts w:ascii="Courier New" w:cs="Courier New" w:eastAsia="Courier New" w:hAnsi="Courier New"/>
          <w:i/>
          <w:iCs/>
          <w:color w:val="1F3864"/>
          <w:sz w:val="22"/>
          <w:szCs w:val="22"/>
        </w:rPr>
        <w:t xml:space="preserve">r^J_{t,j} = Sigmoid(MLP^J(phi^J_{t,j}))   ∈ [0,1]</w:t>
      </w:r>
    </w:p>
    <w:p>
      <w:pPr>
        <w:spacing w:after="120" w:before="80" w:line="360"/>
        <w:jc w:val="both"/>
      </w:pPr>
      <w:r>
        <w:rPr>
          <w:rFonts w:ascii="Times New Roman" w:cs="Times New Roman" w:eastAsia="Times New Roman" w:hAnsi="Times New Roman"/>
          <w:sz w:val="22"/>
          <w:szCs w:val="22"/>
        </w:rPr>
        <w:t xml:space="preserve">The joint-level reliability matrix R^J ∈ R^{S×J} is assembled from these scores.</w:t>
      </w:r>
    </w:p>
    <w:p>
      <w:pPr>
        <w:pStyle w:val="Heading3"/>
        <w:spacing w:after="100" w:before="200"/>
      </w:pPr>
      <w:r>
        <w:rPr>
          <w:rFonts w:ascii="Arial" w:cs="Arial" w:eastAsia="Arial" w:hAnsi="Arial"/>
          <w:b/>
          <w:bCs/>
          <w:color w:val="1F497D"/>
          <w:sz w:val="24"/>
          <w:szCs w:val="24"/>
        </w:rPr>
        <w:t xml:space="preserve">3.3.4 Joint-Reliability-Weighted Spatial Attention</w:t>
      </w:r>
    </w:p>
    <w:p>
      <w:pPr>
        <w:spacing w:after="120" w:before="80" w:line="360"/>
        <w:jc w:val="both"/>
      </w:pPr>
      <w:r>
        <w:rPr>
          <w:rFonts w:ascii="Times New Roman" w:cs="Times New Roman" w:eastAsia="Times New Roman" w:hAnsi="Times New Roman"/>
          <w:sz w:val="22"/>
          <w:szCs w:val="22"/>
        </w:rPr>
        <w:t xml:space="preserve">In the HSTE SpatioBlock, the standard spatial self-attention is modified to incorporate joint reliability as an additive attention bias:</w:t>
      </w:r>
    </w:p>
    <w:p>
      <w:pPr>
        <w:shd w:fill="F5F5F5" w:val="clear"/>
        <w:spacing w:after="120" w:before="120"/>
        <w:jc w:val="center"/>
      </w:pPr>
      <w:r>
        <w:rPr>
          <w:rFonts w:ascii="Courier New" w:cs="Courier New" w:eastAsia="Courier New" w:hAnsi="Courier New"/>
          <w:i/>
          <w:iCs/>
          <w:color w:val="1F3864"/>
          <w:sz w:val="22"/>
          <w:szCs w:val="22"/>
        </w:rPr>
        <w:t xml:space="preserve">Attn^R_S(Q, K, V) = Softmax((QK^T / sqrt(d)) + log(R^J_{t,:})) * V</w:t>
      </w:r>
    </w:p>
    <w:p>
      <w:pPr>
        <w:spacing w:after="120" w:before="80" w:line="360"/>
        <w:jc w:val="both"/>
      </w:pPr>
      <w:r>
        <w:rPr>
          <w:rFonts w:ascii="Times New Roman" w:cs="Times New Roman" w:eastAsia="Times New Roman" w:hAnsi="Times New Roman"/>
          <w:sz w:val="22"/>
          <w:szCs w:val="22"/>
        </w:rPr>
        <w:t xml:space="preserve">where R^J_{t,:} ∈ R^J is broadcast appropriately across attention heads. This formulation — known as reliability-biased attention — suppresses queries corresponding to low-reliability joints without requiring hard masking, which can cause training instabilities.</w:t>
      </w:r>
    </w:p>
    <w:p>
      <w:r>
        <w:t xml:space="preserve"/>
      </w:r>
    </w:p>
    <w:p>
      <w:pPr>
        <w:pStyle w:val="Heading2"/>
        <w:spacing w:after="120" w:before="280"/>
      </w:pPr>
      <w:r>
        <w:rPr>
          <w:rFonts w:ascii="Arial" w:cs="Arial" w:eastAsia="Arial" w:hAnsi="Arial"/>
          <w:b/>
          <w:bCs/>
          <w:color w:val="2E5EA6"/>
          <w:sz w:val="28"/>
          <w:szCs w:val="28"/>
        </w:rPr>
        <w:t xml:space="preserve">3.4 Body-Level Reliability Estimation</w:t>
      </w:r>
    </w:p>
    <w:p>
      <w:pPr>
        <w:pStyle w:val="Heading3"/>
        <w:spacing w:after="100" w:before="200"/>
      </w:pPr>
      <w:r>
        <w:rPr>
          <w:rFonts w:ascii="Arial" w:cs="Arial" w:eastAsia="Arial" w:hAnsi="Arial"/>
          <w:b/>
          <w:bCs/>
          <w:color w:val="1F497D"/>
          <w:sz w:val="24"/>
          <w:szCs w:val="24"/>
        </w:rPr>
        <w:t xml:space="preserve">3.4.1 Motivation</w:t>
      </w:r>
    </w:p>
    <w:p>
      <w:pPr>
        <w:spacing w:after="120" w:before="80" w:line="360"/>
        <w:jc w:val="both"/>
      </w:pPr>
      <w:r>
        <w:rPr>
          <w:rFonts w:ascii="Times New Roman" w:cs="Times New Roman" w:eastAsia="Times New Roman" w:hAnsi="Times New Roman"/>
          <w:sz w:val="22"/>
          <w:szCs w:val="22"/>
        </w:rPr>
        <w:t xml:space="preserve">Different anatomical body regions carry different discriminative information for gait recognition. The lower body (hip, knee, ankle joints and their silhouette projections) is generally more informative than the upper body for walking pattern characterization. However, in real-world scenarios, body parts can be occluded (e.g., luggage blocking the lower body, umbrellas obscuring the upper body). Body-level reliability captures region-wise quality and allows the fusion module to emphasize reliably observed body parts.</w:t>
      </w:r>
    </w:p>
    <w:p>
      <w:pPr>
        <w:pStyle w:val="Heading3"/>
        <w:spacing w:after="100" w:before="200"/>
      </w:pPr>
      <w:r>
        <w:rPr>
          <w:rFonts w:ascii="Arial" w:cs="Arial" w:eastAsia="Arial" w:hAnsi="Arial"/>
          <w:b/>
          <w:bCs/>
          <w:color w:val="1F497D"/>
          <w:sz w:val="24"/>
          <w:szCs w:val="24"/>
        </w:rPr>
        <w:t xml:space="preserve">3.4.2 Body Region Partition</w:t>
      </w:r>
    </w:p>
    <w:p>
      <w:pPr>
        <w:spacing w:after="120" w:before="80" w:line="360"/>
        <w:jc w:val="both"/>
      </w:pPr>
      <w:r>
        <w:rPr>
          <w:rFonts w:ascii="Times New Roman" w:cs="Times New Roman" w:eastAsia="Times New Roman" w:hAnsi="Times New Roman"/>
          <w:sz w:val="22"/>
          <w:szCs w:val="22"/>
        </w:rPr>
        <w:t xml:space="preserve">We partition the body into B = 5 regions following anatomical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Region Index</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Region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Skeleton Joints (COCO)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Silhouette Rows (H=64)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b=1</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 &amp; Neck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nose, 1: left-eye, 2: right-eye, 3: left-ear, 4: right-ear, 5: left-shoulder, 6: right-shoulder</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Rows 0–12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b=2</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Upper Torso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left-shoulder, 6: right-shoulder, 11: left-hip, 12: right-hip</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Rows 12–28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b=3</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Left Limbs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left-elbow, 9: left-wrist, 13: left-knee, 15: left-ankle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Left half, Rows 28–64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b=4</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Right Limbs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right-elbow, 10: right-wrist, 14: right-knee, 16: right-ankle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Right half, Rows 28–64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b=5</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Torso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left-hip, 12: right-hip, 13: left-knee, 14: right-knee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Rows 40–56</w:t>
            </w:r>
          </w:p>
        </w:tc>
      </w:tr>
    </w:tbl>
    <w:p>
      <w:pPr>
        <w:spacing w:after="180" w:before="60"/>
        <w:jc w:val="center"/>
      </w:pPr>
      <w:r>
        <w:rPr>
          <w:rFonts w:ascii="Arial" w:cs="Arial" w:eastAsia="Arial" w:hAnsi="Arial"/>
          <w:i/>
          <w:iCs/>
          <w:color w:val="555555"/>
          <w:sz w:val="20"/>
          <w:szCs w:val="20"/>
        </w:rPr>
        <w:t xml:space="preserve">Table 1: Body region partition for body-level reliability estimation.</w:t>
      </w:r>
    </w:p>
    <w:p>
      <w:pPr>
        <w:pStyle w:val="Heading3"/>
        <w:spacing w:after="100" w:before="200"/>
      </w:pPr>
      <w:r>
        <w:rPr>
          <w:rFonts w:ascii="Arial" w:cs="Arial" w:eastAsia="Arial" w:hAnsi="Arial"/>
          <w:b/>
          <w:bCs/>
          <w:color w:val="1F497D"/>
          <w:sz w:val="24"/>
          <w:szCs w:val="24"/>
        </w:rPr>
        <w:t xml:space="preserve">3.4.3 Body Reliability Feature Computation</w:t>
      </w:r>
    </w:p>
    <w:p>
      <w:pPr>
        <w:spacing w:after="120" w:before="80" w:line="360"/>
        <w:jc w:val="both"/>
      </w:pPr>
      <w:r>
        <w:rPr>
          <w:rFonts w:ascii="Times New Roman" w:cs="Times New Roman" w:eastAsia="Times New Roman" w:hAnsi="Times New Roman"/>
          <w:sz w:val="22"/>
          <w:szCs w:val="22"/>
        </w:rPr>
        <w:t xml:space="preserve">For body region b in frame t, the body reliability feature vector is:</w:t>
      </w:r>
    </w:p>
    <w:p>
      <w:pPr>
        <w:shd w:fill="F5F5F5" w:val="clear"/>
        <w:spacing w:after="120" w:before="120"/>
        <w:jc w:val="center"/>
      </w:pPr>
      <w:r>
        <w:rPr>
          <w:rFonts w:ascii="Courier New" w:cs="Courier New" w:eastAsia="Courier New" w:hAnsi="Courier New"/>
          <w:i/>
          <w:iCs/>
          <w:color w:val="1F3864"/>
          <w:sz w:val="22"/>
          <w:szCs w:val="22"/>
        </w:rPr>
        <w:t xml:space="preserve">phi^B_{t,b} = [Coverage_{t,b}, OcclusionScore_{t,b}, JointConf_{t,b}, RegionDensity_{t,b}]</w:t>
      </w:r>
    </w:p>
    <w:p>
      <w:pPr>
        <w:spacing w:after="120" w:before="80" w:line="360"/>
        <w:jc w:val="both"/>
      </w:pPr>
      <w:r>
        <w:rPr>
          <w:rFonts w:ascii="Times New Roman" w:cs="Times New Roman" w:eastAsia="Times New Roman" w:hAnsi="Times New Roman"/>
          <w:sz w:val="22"/>
          <w:szCs w:val="22"/>
        </w:rPr>
        <w:t xml:space="preserve">where: Coverage_{t,b} ∈ [0,1] is the ratio of non-zero pixels in the body region's silhouette crop to the expected foreground area based on an average silhouette template; OcclusionScore_{t,b} ∈ [0,1] is derived from the mean joint confidence of the joints in region b; JointConf_{t,b} is the minimum joint reliability score across joints in region b; and RegionDensity_{t,b} is the foreground pixel density within the region's horizontal strip.</w:t>
      </w:r>
    </w:p>
    <w:p>
      <w:pPr>
        <w:pStyle w:val="Heading3"/>
        <w:spacing w:after="100" w:before="200"/>
      </w:pPr>
      <w:r>
        <w:rPr>
          <w:rFonts w:ascii="Arial" w:cs="Arial" w:eastAsia="Arial" w:hAnsi="Arial"/>
          <w:b/>
          <w:bCs/>
          <w:color w:val="1F497D"/>
          <w:sz w:val="24"/>
          <w:szCs w:val="24"/>
        </w:rPr>
        <w:t xml:space="preserve">3.4.4 Body Reliability Estimator</w:t>
      </w:r>
    </w:p>
    <w:p>
      <w:pPr>
        <w:shd w:fill="F5F5F5" w:val="clear"/>
        <w:spacing w:after="120" w:before="120"/>
        <w:jc w:val="center"/>
      </w:pPr>
      <w:r>
        <w:rPr>
          <w:rFonts w:ascii="Courier New" w:cs="Courier New" w:eastAsia="Courier New" w:hAnsi="Courier New"/>
          <w:i/>
          <w:iCs/>
          <w:color w:val="1F3864"/>
          <w:sz w:val="22"/>
          <w:szCs w:val="22"/>
        </w:rPr>
        <w:t xml:space="preserve">r^B_{t,b} = Sigmoid(MLP^B(phi^B_{t,b}))   ∈ [0,1]</w:t>
      </w:r>
    </w:p>
    <w:p>
      <w:pPr>
        <w:spacing w:after="120" w:before="80" w:line="360"/>
        <w:jc w:val="both"/>
      </w:pPr>
      <w:r>
        <w:rPr>
          <w:rFonts w:ascii="Times New Roman" w:cs="Times New Roman" w:eastAsia="Times New Roman" w:hAnsi="Times New Roman"/>
          <w:sz w:val="22"/>
          <w:szCs w:val="22"/>
        </w:rPr>
        <w:t xml:space="preserve">The body reliability scores R^B ∈ R^{S×B} are used in two ways. First, they modulate the horizontal pooling pyramid in the silhouette backbone: rather than pooling uniformly across all horizontal stripes, each stripe's contribution is weighted by the body reliability of its corresponding region. Second, they condition the cross-modal fusion gating (Section 3.6).</w:t>
      </w:r>
    </w:p>
    <w:p>
      <w:pPr>
        <w:shd w:fill="F5F5F5" w:val="clear"/>
        <w:spacing w:after="120" w:before="120"/>
        <w:jc w:val="center"/>
      </w:pPr>
      <w:r>
        <w:rPr>
          <w:rFonts w:ascii="Courier New" w:cs="Courier New" w:eastAsia="Courier New" w:hAnsi="Courier New"/>
          <w:i/>
          <w:iCs/>
          <w:color w:val="1F3864"/>
          <w:sz w:val="22"/>
          <w:szCs w:val="22"/>
        </w:rPr>
        <w:t xml:space="preserve">f^(sil,RB)_k(p) = r^B_{:,b(p)} * GeMHPP_p(WeightedPool_T(F^(sil)_k))</w:t>
      </w:r>
    </w:p>
    <w:p>
      <w:pPr>
        <w:spacing w:after="120" w:before="80" w:line="360"/>
        <w:jc w:val="both"/>
      </w:pPr>
      <w:r>
        <w:rPr>
          <w:rFonts w:ascii="Times New Roman" w:cs="Times New Roman" w:eastAsia="Times New Roman" w:hAnsi="Times New Roman"/>
          <w:sz w:val="22"/>
          <w:szCs w:val="22"/>
        </w:rPr>
        <w:t xml:space="preserve">where b(p) is the body region associated with part p in the horizontal partition, and r^B_{:,b(p)} is the mean reliability of region b(p) across frames.</w:t>
      </w:r>
    </w:p>
    <w:p>
      <w:r>
        <w:t xml:space="preserve"/>
      </w:r>
    </w:p>
    <w:p>
      <w:pPr>
        <w:pStyle w:val="Heading2"/>
        <w:spacing w:after="120" w:before="280"/>
      </w:pPr>
      <w:r>
        <w:rPr>
          <w:rFonts w:ascii="Arial" w:cs="Arial" w:eastAsia="Arial" w:hAnsi="Arial"/>
          <w:b/>
          <w:bCs/>
          <w:color w:val="2E5EA6"/>
          <w:sz w:val="28"/>
          <w:szCs w:val="28"/>
        </w:rPr>
        <w:t xml:space="preserve">3.5 Modality-Level Reliability Estimation</w:t>
      </w:r>
    </w:p>
    <w:p>
      <w:pPr>
        <w:pStyle w:val="Heading3"/>
        <w:spacing w:after="100" w:before="200"/>
      </w:pPr>
      <w:r>
        <w:rPr>
          <w:rFonts w:ascii="Arial" w:cs="Arial" w:eastAsia="Arial" w:hAnsi="Arial"/>
          <w:b/>
          <w:bCs/>
          <w:color w:val="1F497D"/>
          <w:sz w:val="24"/>
          <w:szCs w:val="24"/>
        </w:rPr>
        <w:t xml:space="preserve">3.5.1 Motivation</w:t>
      </w:r>
    </w:p>
    <w:p>
      <w:pPr>
        <w:spacing w:after="120" w:before="80" w:line="360"/>
        <w:jc w:val="both"/>
      </w:pPr>
      <w:r>
        <w:rPr>
          <w:rFonts w:ascii="Times New Roman" w:cs="Times New Roman" w:eastAsia="Times New Roman" w:hAnsi="Times New Roman"/>
          <w:sz w:val="22"/>
          <w:szCs w:val="22"/>
        </w:rPr>
        <w:t xml:space="preserve">In multimodal gait recognition, the silhouette and skeleton modalities provide complementary information. However, their relative quality can vary substantially across sequences and conditions. For instance, skeleton estimation may be unreliable for subjects wearing bulky clothing or at extreme viewing angles, while silhouette extraction may fail under illumination changes or dynamic backgrounds. Modality-level reliability estimation allows the fusion module to adaptively emphasize the more reliable modality for each input sample.</w:t>
      </w:r>
    </w:p>
    <w:p>
      <w:pPr>
        <w:pStyle w:val="Heading3"/>
        <w:spacing w:after="100" w:before="200"/>
      </w:pPr>
      <w:r>
        <w:rPr>
          <w:rFonts w:ascii="Arial" w:cs="Arial" w:eastAsia="Arial" w:hAnsi="Arial"/>
          <w:b/>
          <w:bCs/>
          <w:color w:val="1F497D"/>
          <w:sz w:val="24"/>
          <w:szCs w:val="24"/>
        </w:rPr>
        <w:t xml:space="preserve">3.5.2 Modality Reliability Feature Computation</w:t>
      </w:r>
    </w:p>
    <w:p>
      <w:pPr>
        <w:spacing w:after="120" w:before="80" w:line="360"/>
        <w:jc w:val="both"/>
      </w:pPr>
      <w:r>
        <w:rPr>
          <w:rFonts w:ascii="Times New Roman" w:cs="Times New Roman" w:eastAsia="Times New Roman" w:hAnsi="Times New Roman"/>
          <w:sz w:val="22"/>
          <w:szCs w:val="22"/>
        </w:rPr>
        <w:t xml:space="preserve">For the silhouette modality, the modality reliability feature is:</w:t>
      </w:r>
    </w:p>
    <w:p>
      <w:pPr>
        <w:shd w:fill="F5F5F5" w:val="clear"/>
        <w:spacing w:after="120" w:before="120"/>
        <w:jc w:val="center"/>
      </w:pPr>
      <w:r>
        <w:rPr>
          <w:rFonts w:ascii="Courier New" w:cs="Courier New" w:eastAsia="Courier New" w:hAnsi="Courier New"/>
          <w:i/>
          <w:iCs/>
          <w:color w:val="1F3864"/>
          <w:sz w:val="22"/>
          <w:szCs w:val="22"/>
        </w:rPr>
        <w:t xml:space="preserve">phi^M_sil = [mean_t(r^F_t), var_t(r^F_t), mean_{t,b}(r^B_{t,b}), SSIM(I, I_template)] ∈ R^4</w:t>
      </w:r>
    </w:p>
    <w:p>
      <w:pPr>
        <w:spacing w:after="120" w:before="80" w:line="360"/>
        <w:jc w:val="both"/>
      </w:pPr>
      <w:r>
        <w:rPr>
          <w:rFonts w:ascii="Times New Roman" w:cs="Times New Roman" w:eastAsia="Times New Roman" w:hAnsi="Times New Roman"/>
          <w:sz w:val="22"/>
          <w:szCs w:val="22"/>
        </w:rPr>
        <w:t xml:space="preserve">where SSIM(I, I_template) is the structural similarity between the input sequence mean silhouette and an average silhouette template. For the skeleton modality:</w:t>
      </w:r>
    </w:p>
    <w:p>
      <w:pPr>
        <w:shd w:fill="F5F5F5" w:val="clear"/>
        <w:spacing w:after="120" w:before="120"/>
        <w:jc w:val="center"/>
      </w:pPr>
      <w:r>
        <w:rPr>
          <w:rFonts w:ascii="Courier New" w:cs="Courier New" w:eastAsia="Courier New" w:hAnsi="Courier New"/>
          <w:i/>
          <w:iCs/>
          <w:color w:val="1F3864"/>
          <w:sz w:val="22"/>
          <w:szCs w:val="22"/>
        </w:rPr>
        <w:t xml:space="preserve">phi^M_pose = [mean_{t,j}(r^J_{t,j}), var_{t,j}(r^J_{t,j}), FracValid, PoseConsistency] ∈ R^4</w:t>
      </w:r>
    </w:p>
    <w:p>
      <w:pPr>
        <w:spacing w:after="120" w:before="80" w:line="360"/>
        <w:jc w:val="both"/>
      </w:pPr>
      <w:r>
        <w:rPr>
          <w:rFonts w:ascii="Times New Roman" w:cs="Times New Roman" w:eastAsia="Times New Roman" w:hAnsi="Times New Roman"/>
          <w:sz w:val="22"/>
          <w:szCs w:val="22"/>
        </w:rPr>
        <w:t xml:space="preserve">where FracValid is the fraction of frames with at least K_min = 12 joints above a confidence threshold tau_J = 0.3, and PoseConsistency measures the mean angular velocity of limb segments across frames (lower velocity = more consistent and thus more reliable).</w:t>
      </w:r>
    </w:p>
    <w:p>
      <w:pPr>
        <w:pStyle w:val="Heading3"/>
        <w:spacing w:after="100" w:before="200"/>
      </w:pPr>
      <w:r>
        <w:rPr>
          <w:rFonts w:ascii="Arial" w:cs="Arial" w:eastAsia="Arial" w:hAnsi="Arial"/>
          <w:b/>
          <w:bCs/>
          <w:color w:val="1F497D"/>
          <w:sz w:val="24"/>
          <w:szCs w:val="24"/>
        </w:rPr>
        <w:t xml:space="preserve">3.5.3 Modality Reliability Estimator</w:t>
      </w:r>
    </w:p>
    <w:p>
      <w:pPr>
        <w:spacing w:after="120" w:before="80" w:line="360"/>
        <w:jc w:val="both"/>
      </w:pPr>
      <w:r>
        <w:rPr>
          <w:rFonts w:ascii="Times New Roman" w:cs="Times New Roman" w:eastAsia="Times New Roman" w:hAnsi="Times New Roman"/>
          <w:sz w:val="22"/>
          <w:szCs w:val="22"/>
        </w:rPr>
        <w:t xml:space="preserve">Two lightweight MLP estimators produce modality reliability scores:</w:t>
      </w:r>
    </w:p>
    <w:p>
      <w:pPr>
        <w:shd w:fill="F5F5F5" w:val="clear"/>
        <w:spacing w:after="120" w:before="120"/>
        <w:jc w:val="center"/>
      </w:pPr>
      <w:r>
        <w:rPr>
          <w:rFonts w:ascii="Courier New" w:cs="Courier New" w:eastAsia="Courier New" w:hAnsi="Courier New"/>
          <w:i/>
          <w:iCs/>
          <w:color w:val="1F3864"/>
          <w:sz w:val="22"/>
          <w:szCs w:val="22"/>
        </w:rPr>
        <w:t xml:space="preserve">r^M_sil = Sigmoid(MLP^M_sil(phi^M_sil)),   r^M_pose = Sigmoid(MLP^M_pose(phi^M_pose))</w:t>
      </w:r>
    </w:p>
    <w:p>
      <w:pPr>
        <w:spacing w:after="120" w:before="80" w:line="360"/>
        <w:jc w:val="both"/>
      </w:pPr>
      <w:r>
        <w:rPr>
          <w:rFonts w:ascii="Times New Roman" w:cs="Times New Roman" w:eastAsia="Times New Roman" w:hAnsi="Times New Roman"/>
          <w:sz w:val="22"/>
          <w:szCs w:val="22"/>
        </w:rPr>
        <w:t xml:space="preserve">To ensure that the modality scores are complementary (avoiding simultaneous suppression of both modalities), we apply a soft normalization:</w:t>
      </w:r>
    </w:p>
    <w:p>
      <w:pPr>
        <w:shd w:fill="F5F5F5" w:val="clear"/>
        <w:spacing w:after="120" w:before="120"/>
        <w:jc w:val="center"/>
      </w:pPr>
      <w:r>
        <w:rPr>
          <w:rFonts w:ascii="Courier New" w:cs="Courier New" w:eastAsia="Courier New" w:hAnsi="Courier New"/>
          <w:i/>
          <w:iCs/>
          <w:color w:val="1F3864"/>
          <w:sz w:val="22"/>
          <w:szCs w:val="22"/>
        </w:rPr>
        <w:t xml:space="preserve">tilde{r}^M_sil = r^M_sil / (r^M_sil + r^M_pose + epsilon)</w:t>
      </w:r>
    </w:p>
    <w:p>
      <w:pPr>
        <w:shd w:fill="F5F5F5" w:val="clear"/>
        <w:spacing w:after="120" w:before="120"/>
        <w:jc w:val="center"/>
      </w:pPr>
      <w:r>
        <w:rPr>
          <w:rFonts w:ascii="Courier New" w:cs="Courier New" w:eastAsia="Courier New" w:hAnsi="Courier New"/>
          <w:i/>
          <w:iCs/>
          <w:color w:val="1F3864"/>
          <w:sz w:val="22"/>
          <w:szCs w:val="22"/>
        </w:rPr>
        <w:t xml:space="preserve">tilde{r}^M_pose = r^M_pose / (r^M_sil + r^M_pose + epsilon)</w:t>
      </w:r>
    </w:p>
    <w:p>
      <w:pPr>
        <w:spacing w:after="120" w:before="80" w:line="360"/>
        <w:jc w:val="both"/>
      </w:pPr>
      <w:r>
        <w:rPr>
          <w:rFonts w:ascii="Times New Roman" w:cs="Times New Roman" w:eastAsia="Times New Roman" w:hAnsi="Times New Roman"/>
          <w:sz w:val="22"/>
          <w:szCs w:val="22"/>
        </w:rPr>
        <w:t xml:space="preserve">where epsilon = 1e-6 prevents division by zero. These normalized scores sum to 1 and represent the relative confidence in each modality.</w:t>
      </w:r>
    </w:p>
    <w:p>
      <w:r>
        <w:t xml:space="preserve"/>
      </w:r>
    </w:p>
    <w:p>
      <w:pPr>
        <w:pStyle w:val="Heading2"/>
        <w:spacing w:after="120" w:before="280"/>
      </w:pPr>
      <w:r>
        <w:rPr>
          <w:rFonts w:ascii="Arial" w:cs="Arial" w:eastAsia="Arial" w:hAnsi="Arial"/>
          <w:b/>
          <w:bCs/>
          <w:color w:val="2E5EA6"/>
          <w:sz w:val="28"/>
          <w:szCs w:val="28"/>
        </w:rPr>
        <w:t xml:space="preserve">3.6 Reliability-Gated Cross-Modal Fusion (RGCMF)</w:t>
      </w:r>
    </w:p>
    <w:p>
      <w:pPr>
        <w:pStyle w:val="Heading3"/>
        <w:spacing w:after="100" w:before="200"/>
      </w:pPr>
      <w:r>
        <w:rPr>
          <w:rFonts w:ascii="Arial" w:cs="Arial" w:eastAsia="Arial" w:hAnsi="Arial"/>
          <w:b/>
          <w:bCs/>
          <w:color w:val="1F497D"/>
          <w:sz w:val="24"/>
          <w:szCs w:val="24"/>
        </w:rPr>
        <w:t xml:space="preserve">3.6.1 Design Principles</w:t>
      </w:r>
    </w:p>
    <w:p>
      <w:pPr>
        <w:spacing w:after="120" w:before="80" w:line="360"/>
        <w:jc w:val="both"/>
      </w:pPr>
      <w:r>
        <w:rPr>
          <w:rFonts w:ascii="Times New Roman" w:cs="Times New Roman" w:eastAsia="Times New Roman" w:hAnsi="Times New Roman"/>
          <w:sz w:val="22"/>
          <w:szCs w:val="22"/>
        </w:rPr>
        <w:t xml:space="preserve">The RGCMF module replaces the deterministic BiHCASM in SeeGait. It incorporates all four levels of reliability into the cross-modal attention and feature aggregation process. The core intuition is that cross-modal attention should attend preferentially to reliable spatial locations in both modalities, and the final fusion weighting should be scaled by modality reliability.</w:t>
      </w:r>
    </w:p>
    <w:p>
      <w:pPr>
        <w:pStyle w:val="Heading3"/>
        <w:spacing w:after="100" w:before="200"/>
      </w:pPr>
      <w:r>
        <w:rPr>
          <w:rFonts w:ascii="Arial" w:cs="Arial" w:eastAsia="Arial" w:hAnsi="Arial"/>
          <w:b/>
          <w:bCs/>
          <w:color w:val="1F497D"/>
          <w:sz w:val="24"/>
          <w:szCs w:val="24"/>
        </w:rPr>
        <w:t xml:space="preserve">3.6.2 Reliability-Conditioned Cross-Modal Attention</w:t>
      </w:r>
    </w:p>
    <w:p>
      <w:pPr>
        <w:spacing w:after="120" w:before="80" w:line="360"/>
        <w:jc w:val="both"/>
      </w:pPr>
      <w:r>
        <w:rPr>
          <w:rFonts w:ascii="Times New Roman" w:cs="Times New Roman" w:eastAsia="Times New Roman" w:hAnsi="Times New Roman"/>
          <w:sz w:val="22"/>
          <w:szCs w:val="22"/>
        </w:rPr>
        <w:t xml:space="preserve">Given silhouette part features f^(sil,R) and skeleton features p^(pose,R) (both reliability-reweighted as described above), the RGCMF computes reliability-conditioned cross-attention:</w:t>
      </w:r>
    </w:p>
    <w:p>
      <w:pPr>
        <w:shd w:fill="F5F5F5" w:val="clear"/>
        <w:spacing w:after="120" w:before="120"/>
        <w:jc w:val="center"/>
      </w:pPr>
      <w:r>
        <w:rPr>
          <w:rFonts w:ascii="Courier New" w:cs="Courier New" w:eastAsia="Courier New" w:hAnsi="Courier New"/>
          <w:i/>
          <w:iCs/>
          <w:color w:val="1F3864"/>
          <w:sz w:val="22"/>
          <w:szCs w:val="22"/>
        </w:rPr>
        <w:t xml:space="preserve">A_{sil→pose} = Softmax((Q_sil * K_pose^T / sqrt(d)) + Bias_R(r^B, r^J))</w:t>
      </w:r>
    </w:p>
    <w:p>
      <w:pPr>
        <w:shd w:fill="F5F5F5" w:val="clear"/>
        <w:spacing w:after="120" w:before="120"/>
        <w:jc w:val="center"/>
      </w:pPr>
      <w:r>
        <w:rPr>
          <w:rFonts w:ascii="Courier New" w:cs="Courier New" w:eastAsia="Courier New" w:hAnsi="Courier New"/>
          <w:i/>
          <w:iCs/>
          <w:color w:val="1F3864"/>
          <w:sz w:val="22"/>
          <w:szCs w:val="22"/>
        </w:rPr>
        <w:t xml:space="preserve">A_{pose→sil} = Softmax((Q_pose * K_sil^T / sqrt(d)) + Bias_R(r^J, r^B))</w:t>
      </w:r>
    </w:p>
    <w:p>
      <w:pPr>
        <w:spacing w:after="120" w:before="80" w:line="360"/>
        <w:jc w:val="both"/>
      </w:pPr>
      <w:r>
        <w:rPr>
          <w:rFonts w:ascii="Times New Roman" w:cs="Times New Roman" w:eastAsia="Times New Roman" w:hAnsi="Times New Roman"/>
          <w:sz w:val="22"/>
          <w:szCs w:val="22"/>
        </w:rPr>
        <w:t xml:space="preserve">where Bias_R(r^B, r^J) ∈ R^{P×J} is a reliability bias matrix computed as:</w:t>
      </w:r>
    </w:p>
    <w:p>
      <w:pPr>
        <w:shd w:fill="F5F5F5" w:val="clear"/>
        <w:spacing w:after="120" w:before="120"/>
        <w:jc w:val="center"/>
      </w:pPr>
      <w:r>
        <w:rPr>
          <w:rFonts w:ascii="Courier New" w:cs="Courier New" w:eastAsia="Courier New" w:hAnsi="Courier New"/>
          <w:i/>
          <w:iCs/>
          <w:color w:val="1F3864"/>
          <w:sz w:val="22"/>
          <w:szCs w:val="22"/>
        </w:rPr>
        <w:t xml:space="preserve">Bias_R(r^B, r^J)_{p,j} = log(r^B_{b(p)}) + log(r^J_j)</w:t>
      </w:r>
    </w:p>
    <w:p>
      <w:pPr>
        <w:spacing w:after="120" w:before="80" w:line="360"/>
        <w:jc w:val="both"/>
      </w:pPr>
      <w:r>
        <w:rPr>
          <w:rFonts w:ascii="Times New Roman" w:cs="Times New Roman" w:eastAsia="Times New Roman" w:hAnsi="Times New Roman"/>
          <w:sz w:val="22"/>
          <w:szCs w:val="22"/>
        </w:rPr>
        <w:t xml:space="preserve">This bias term ensures that queries associated with reliable body parts attend to keys from reliable joints, and vice versa.</w:t>
      </w:r>
    </w:p>
    <w:p>
      <w:pPr>
        <w:spacing w:after="120" w:before="80" w:line="360"/>
        <w:jc w:val="both"/>
      </w:pPr>
      <w:r>
        <w:rPr>
          <w:rFonts w:ascii="Times New Roman" w:cs="Times New Roman" w:eastAsia="Times New Roman" w:hAnsi="Times New Roman"/>
          <w:sz w:val="22"/>
          <w:szCs w:val="22"/>
        </w:rPr>
        <w:t xml:space="preserve">The cross-attended features are then combined with modality reliability gating:</w:t>
      </w:r>
    </w:p>
    <w:p>
      <w:pPr>
        <w:shd w:fill="F5F5F5" w:val="clear"/>
        <w:spacing w:after="120" w:before="120"/>
        <w:jc w:val="center"/>
      </w:pPr>
      <w:r>
        <w:rPr>
          <w:rFonts w:ascii="Courier New" w:cs="Courier New" w:eastAsia="Courier New" w:hAnsi="Courier New"/>
          <w:i/>
          <w:iCs/>
          <w:color w:val="1F3864"/>
          <w:sz w:val="22"/>
          <w:szCs w:val="22"/>
        </w:rPr>
        <w:t xml:space="preserve">f^(fused) = tilde{r}^M_sil * (f^(sil,R) + A_{pose→sil} * v_pose) + tilde{r}^M_pose * (p^(pose,R) + A_{sil→pose} * v_sil)</w:t>
      </w:r>
    </w:p>
    <w:p>
      <w:pPr>
        <w:spacing w:after="120" w:before="80" w:line="360"/>
        <w:jc w:val="both"/>
      </w:pPr>
      <w:r>
        <w:rPr>
          <w:rFonts w:ascii="Times New Roman" w:cs="Times New Roman" w:eastAsia="Times New Roman" w:hAnsi="Times New Roman"/>
          <w:sz w:val="22"/>
          <w:szCs w:val="22"/>
        </w:rPr>
        <w:t xml:space="preserve">where v_sil and v_pose are the value projections of the respective modalities. This formulation ensures that if one modality is unreliable (tilde{r}^M_m ≈ 0), the fused feature falls back to the other modality's representation.</w:t>
      </w:r>
    </w:p>
    <w:p>
      <w:pPr>
        <w:pStyle w:val="Heading3"/>
        <w:spacing w:after="100" w:before="200"/>
      </w:pPr>
      <w:r>
        <w:rPr>
          <w:rFonts w:ascii="Arial" w:cs="Arial" w:eastAsia="Arial" w:hAnsi="Arial"/>
          <w:b/>
          <w:bCs/>
          <w:color w:val="1F497D"/>
          <w:sz w:val="24"/>
          <w:szCs w:val="24"/>
        </w:rPr>
        <w:t xml:space="preserve">3.6.3 Hierarchical Application</w:t>
      </w:r>
    </w:p>
    <w:p>
      <w:pPr>
        <w:spacing w:after="120" w:before="80" w:line="360"/>
        <w:jc w:val="both"/>
      </w:pPr>
      <w:r>
        <w:rPr>
          <w:rFonts w:ascii="Times New Roman" w:cs="Times New Roman" w:eastAsia="Times New Roman" w:hAnsi="Times New Roman"/>
          <w:sz w:val="22"/>
          <w:szCs w:val="22"/>
        </w:rPr>
        <w:t xml:space="preserve">RGCMF is applied at three hierarchical levels, mirroring the BiHCASM1 structure in SeeGait:</w:t>
      </w:r>
    </w:p>
    <w:p>
      <w:pPr>
        <w:pStyle w:val="ListParagraph"/>
        <w:numPr>
          <w:ilvl w:val="0"/>
          <w:numId w:val="3"/>
        </w:numPr>
        <w:spacing w:after="60" w:before="60" w:line="320"/>
      </w:pPr>
      <w:r>
        <w:rPr>
          <w:rFonts w:ascii="Times New Roman" w:cs="Times New Roman" w:eastAsia="Times New Roman" w:hAnsi="Times New Roman"/>
          <w:sz w:val="22"/>
          <w:szCs w:val="22"/>
        </w:rPr>
        <w:t xml:space="preserve">Level 1 (low-level): Uses frame-weighted silhouette features f^(sil,R)_1 and joint-weighted pose features from HSTE block 2.</w:t>
      </w:r>
    </w:p>
    <w:p>
      <w:pPr>
        <w:pStyle w:val="ListParagraph"/>
        <w:numPr>
          <w:ilvl w:val="0"/>
          <w:numId w:val="3"/>
        </w:numPr>
        <w:spacing w:after="60" w:before="60" w:line="320"/>
      </w:pPr>
      <w:r>
        <w:rPr>
          <w:rFonts w:ascii="Times New Roman" w:cs="Times New Roman" w:eastAsia="Times New Roman" w:hAnsi="Times New Roman"/>
          <w:sz w:val="22"/>
          <w:szCs w:val="22"/>
        </w:rPr>
        <w:t xml:space="preserve">Level 2 (mid-level): Uses body-weighted silhouette features f^(sil,R)_2 and pose features from HSTE block 4.</w:t>
      </w:r>
    </w:p>
    <w:p>
      <w:pPr>
        <w:pStyle w:val="ListParagraph"/>
        <w:numPr>
          <w:ilvl w:val="0"/>
          <w:numId w:val="3"/>
        </w:numPr>
        <w:spacing w:after="60" w:before="60" w:line="320"/>
      </w:pPr>
      <w:r>
        <w:rPr>
          <w:rFonts w:ascii="Times New Roman" w:cs="Times New Roman" w:eastAsia="Times New Roman" w:hAnsi="Times New Roman"/>
          <w:sz w:val="22"/>
          <w:szCs w:val="22"/>
        </w:rPr>
        <w:t xml:space="preserve">Level 3 (high-level): Uses modality-gated features from the final backbone stage and HSTE output.</w:t>
      </w:r>
    </w:p>
    <w:p>
      <w:pPr>
        <w:spacing w:after="120" w:before="80" w:line="360"/>
        <w:jc w:val="both"/>
      </w:pPr>
      <w:r>
        <w:rPr>
          <w:rFonts w:ascii="Times New Roman" w:cs="Times New Roman" w:eastAsia="Times New Roman" w:hAnsi="Times New Roman"/>
          <w:sz w:val="22"/>
          <w:szCs w:val="22"/>
        </w:rPr>
        <w:t xml:space="preserve">The three-level fused features are assembled into the final gait descriptor by concatenation and projection through SeparateFCs, identical to SeeGait's classification head.</w:t>
      </w:r>
    </w:p>
    <w:p>
      <w:r>
        <w:t xml:space="preserve"/>
      </w:r>
    </w:p>
    <w:p>
      <w:pPr>
        <w:pStyle w:val="Heading2"/>
        <w:spacing w:after="120" w:before="280"/>
      </w:pPr>
      <w:r>
        <w:rPr>
          <w:rFonts w:ascii="Arial" w:cs="Arial" w:eastAsia="Arial" w:hAnsi="Arial"/>
          <w:b/>
          <w:bCs/>
          <w:color w:val="2E5EA6"/>
          <w:sz w:val="28"/>
          <w:szCs w:val="28"/>
        </w:rPr>
        <w:t xml:space="preserve">3.7 Complete Mathematical Formulation</w:t>
      </w:r>
    </w:p>
    <w:p>
      <w:pPr>
        <w:spacing w:after="120" w:before="80" w:line="360"/>
        <w:jc w:val="both"/>
      </w:pPr>
      <w:r>
        <w:rPr>
          <w:rFonts w:ascii="Times New Roman" w:cs="Times New Roman" w:eastAsia="Times New Roman" w:hAnsi="Times New Roman"/>
          <w:sz w:val="22"/>
          <w:szCs w:val="22"/>
        </w:rPr>
        <w:t xml:space="preserve">Let the input be (I, P) with I ∈ R^{N×1×S×H×W} (silhouette) and P ∈ R^{N×S×J×C} (pose). The complete RAHFE forward pass is:</w:t>
      </w:r>
    </w:p>
    <w:p>
      <w:pPr>
        <w:pStyle w:val="ListParagraph"/>
        <w:numPr>
          <w:ilvl w:val="0"/>
          <w:numId w:val="2"/>
        </w:numPr>
        <w:spacing w:after="60" w:before="60" w:line="320"/>
      </w:pPr>
      <w:r>
        <w:rPr>
          <w:rFonts w:ascii="Times New Roman" w:cs="Times New Roman" w:eastAsia="Times New Roman" w:hAnsi="Times New Roman"/>
          <w:sz w:val="22"/>
          <w:szCs w:val="22"/>
        </w:rPr>
        <w:t xml:space="preserve">Compute frame reliability: r^F = MLP^F(Phi^F(I)) ∈ R^{N×S}</w:t>
      </w:r>
    </w:p>
    <w:p>
      <w:pPr>
        <w:pStyle w:val="ListParagraph"/>
        <w:numPr>
          <w:ilvl w:val="0"/>
          <w:numId w:val="2"/>
        </w:numPr>
        <w:spacing w:after="60" w:before="60" w:line="320"/>
      </w:pPr>
      <w:r>
        <w:rPr>
          <w:rFonts w:ascii="Times New Roman" w:cs="Times New Roman" w:eastAsia="Times New Roman" w:hAnsi="Times New Roman"/>
          <w:sz w:val="22"/>
          <w:szCs w:val="22"/>
        </w:rPr>
        <w:t xml:space="preserve">Compute joint reliability: r^J = MLP^J(Phi^J(P)) ∈ R^{N×S×J}</w:t>
      </w:r>
    </w:p>
    <w:p>
      <w:pPr>
        <w:pStyle w:val="ListParagraph"/>
        <w:numPr>
          <w:ilvl w:val="0"/>
          <w:numId w:val="2"/>
        </w:numPr>
        <w:spacing w:after="60" w:before="60" w:line="320"/>
      </w:pPr>
      <w:r>
        <w:rPr>
          <w:rFonts w:ascii="Times New Roman" w:cs="Times New Roman" w:eastAsia="Times New Roman" w:hAnsi="Times New Roman"/>
          <w:sz w:val="22"/>
          <w:szCs w:val="22"/>
        </w:rPr>
        <w:t xml:space="preserve">Compute body reliability: r^B = MLP^B(Phi^B(I,P)) ∈ R^{N×S×B}</w:t>
      </w:r>
    </w:p>
    <w:p>
      <w:pPr>
        <w:pStyle w:val="ListParagraph"/>
        <w:numPr>
          <w:ilvl w:val="0"/>
          <w:numId w:val="2"/>
        </w:numPr>
        <w:spacing w:after="60" w:before="60" w:line="320"/>
      </w:pPr>
      <w:r>
        <w:rPr>
          <w:rFonts w:ascii="Times New Roman" w:cs="Times New Roman" w:eastAsia="Times New Roman" w:hAnsi="Times New Roman"/>
          <w:sz w:val="22"/>
          <w:szCs w:val="22"/>
        </w:rPr>
        <w:t xml:space="preserve">Extract silhouette hierarchy: F^(sil)_k = SilBackbone(I),  k=1,2,3,4</w:t>
      </w:r>
    </w:p>
    <w:p>
      <w:pPr>
        <w:pStyle w:val="ListParagraph"/>
        <w:numPr>
          <w:ilvl w:val="0"/>
          <w:numId w:val="2"/>
        </w:numPr>
        <w:spacing w:after="60" w:before="60" w:line="320"/>
      </w:pPr>
      <w:r>
        <w:rPr>
          <w:rFonts w:ascii="Times New Roman" w:cs="Times New Roman" w:eastAsia="Times New Roman" w:hAnsi="Times New Roman"/>
          <w:sz w:val="22"/>
          <w:szCs w:val="22"/>
        </w:rPr>
        <w:t xml:space="preserve">Apply frame-weighted pooling: f^(sil,R)_k = GeMHPP(WeightedPool_T(F^(sil)_k, r^F))</w:t>
      </w:r>
    </w:p>
    <w:p>
      <w:pPr>
        <w:pStyle w:val="ListParagraph"/>
        <w:numPr>
          <w:ilvl w:val="0"/>
          <w:numId w:val="2"/>
        </w:numPr>
        <w:spacing w:after="60" w:before="60" w:line="320"/>
      </w:pPr>
      <w:r>
        <w:rPr>
          <w:rFonts w:ascii="Times New Roman" w:cs="Times New Roman" w:eastAsia="Times New Roman" w:hAnsi="Times New Roman"/>
          <w:sz w:val="22"/>
          <w:szCs w:val="22"/>
        </w:rPr>
        <w:t xml:space="preserve">Apply body-level reweighting: f^(sil,RB)_k = BodyWeightedPool(f^(sil,R)_k, r^B)</w:t>
      </w:r>
    </w:p>
    <w:p>
      <w:pPr>
        <w:pStyle w:val="ListParagraph"/>
        <w:numPr>
          <w:ilvl w:val="0"/>
          <w:numId w:val="2"/>
        </w:numPr>
        <w:spacing w:after="60" w:before="60" w:line="320"/>
      </w:pPr>
      <w:r>
        <w:rPr>
          <w:rFonts w:ascii="Times New Roman" w:cs="Times New Roman" w:eastAsia="Times New Roman" w:hAnsi="Times New Roman"/>
          <w:sz w:val="22"/>
          <w:szCs w:val="22"/>
        </w:rPr>
        <w:t xml:space="preserve">Extract skeleton hierarchy: {h^(pose)_l}^L_{l=1} = HSTE^R(P, r^J)</w:t>
      </w:r>
    </w:p>
    <w:p>
      <w:pPr>
        <w:pStyle w:val="ListParagraph"/>
        <w:numPr>
          <w:ilvl w:val="0"/>
          <w:numId w:val="2"/>
        </w:numPr>
        <w:spacing w:after="60" w:before="60" w:line="320"/>
      </w:pPr>
      <w:r>
        <w:rPr>
          <w:rFonts w:ascii="Times New Roman" w:cs="Times New Roman" w:eastAsia="Times New Roman" w:hAnsi="Times New Roman"/>
          <w:sz w:val="22"/>
          <w:szCs w:val="22"/>
        </w:rPr>
        <w:t xml:space="preserve">Compute modality reliability: r^M = MLP^M([phi^M_sil, phi^M_pose])</w:t>
      </w:r>
    </w:p>
    <w:p>
      <w:pPr>
        <w:pStyle w:val="ListParagraph"/>
        <w:numPr>
          <w:ilvl w:val="0"/>
          <w:numId w:val="2"/>
        </w:numPr>
        <w:spacing w:after="60" w:before="60" w:line="320"/>
      </w:pPr>
      <w:r>
        <w:rPr>
          <w:rFonts w:ascii="Times New Roman" w:cs="Times New Roman" w:eastAsia="Times New Roman" w:hAnsi="Times New Roman"/>
          <w:sz w:val="22"/>
          <w:szCs w:val="22"/>
        </w:rPr>
        <w:t xml:space="preserve">Compute RGCMF at each level l ∈ {1,2,3}:</w:t>
      </w:r>
    </w:p>
    <w:p>
      <w:pPr>
        <w:pStyle w:val="ListParagraph"/>
        <w:numPr>
          <w:ilvl w:val="1"/>
          <w:numId w:val="3"/>
        </w:numPr>
        <w:spacing w:after="60" w:before="60" w:line="320"/>
      </w:pPr>
      <w:r>
        <w:rPr>
          <w:rFonts w:ascii="Times New Roman" w:cs="Times New Roman" w:eastAsia="Times New Roman" w:hAnsi="Times New Roman"/>
          <w:sz w:val="22"/>
          <w:szCs w:val="22"/>
        </w:rPr>
        <w:t xml:space="preserve">f^(fused)_l = RGCMF_l(f^(sil,RB)_k(l), h^(pose)_{l'(l)}, r^B, r^J, r^M)</w:t>
      </w:r>
    </w:p>
    <w:p>
      <w:pPr>
        <w:pStyle w:val="ListParagraph"/>
        <w:numPr>
          <w:ilvl w:val="0"/>
          <w:numId w:val="2"/>
        </w:numPr>
        <w:spacing w:after="60" w:before="60" w:line="320"/>
      </w:pPr>
      <w:r>
        <w:rPr>
          <w:rFonts w:ascii="Times New Roman" w:cs="Times New Roman" w:eastAsia="Times New Roman" w:hAnsi="Times New Roman"/>
          <w:sz w:val="22"/>
          <w:szCs w:val="22"/>
        </w:rPr>
        <w:t xml:space="preserve">Assemble final descriptor: e = FCs_fuse([e_sil; h^(pose)_L; f^(fused)_1; f^(fused)_2; f^(fused)_3])</w:t>
      </w:r>
    </w:p>
    <w:p>
      <w:pPr>
        <w:pStyle w:val="ListParagraph"/>
        <w:numPr>
          <w:ilvl w:val="0"/>
          <w:numId w:val="2"/>
        </w:numPr>
        <w:spacing w:after="60" w:before="60" w:line="320"/>
      </w:pPr>
      <w:r>
        <w:rPr>
          <w:rFonts w:ascii="Times New Roman" w:cs="Times New Roman" w:eastAsia="Times New Roman" w:hAnsi="Times New Roman"/>
          <w:sz w:val="22"/>
          <w:szCs w:val="22"/>
        </w:rPr>
        <w:t xml:space="preserve">Classify: (emb2, logits) = BNNecks(e)</w:t>
      </w:r>
    </w:p>
    <w:p>
      <w:r>
        <w:t xml:space="preserve"/>
      </w:r>
    </w:p>
    <w:p>
      <w:pPr>
        <w:pStyle w:val="Heading2"/>
        <w:spacing w:after="120" w:before="280"/>
      </w:pPr>
      <w:r>
        <w:rPr>
          <w:rFonts w:ascii="Arial" w:cs="Arial" w:eastAsia="Arial" w:hAnsi="Arial"/>
          <w:b/>
          <w:bCs/>
          <w:color w:val="2E5EA6"/>
          <w:sz w:val="28"/>
          <w:szCs w:val="28"/>
        </w:rPr>
        <w:t xml:space="preserve">3.8 Loss Functions</w:t>
      </w:r>
    </w:p>
    <w:p>
      <w:pPr>
        <w:pStyle w:val="Heading3"/>
        <w:spacing w:after="100" w:before="200"/>
      </w:pPr>
      <w:r>
        <w:rPr>
          <w:rFonts w:ascii="Arial" w:cs="Arial" w:eastAsia="Arial" w:hAnsi="Arial"/>
          <w:b/>
          <w:bCs/>
          <w:color w:val="1F497D"/>
          <w:sz w:val="24"/>
          <w:szCs w:val="24"/>
        </w:rPr>
        <w:t xml:space="preserve">3.8.1 Primary Recognition Losses</w:t>
      </w:r>
    </w:p>
    <w:p>
      <w:pPr>
        <w:spacing w:after="120" w:before="80" w:line="360"/>
        <w:jc w:val="both"/>
      </w:pPr>
      <w:r>
        <w:rPr>
          <w:rFonts w:ascii="Times New Roman" w:cs="Times New Roman" w:eastAsia="Times New Roman" w:hAnsi="Times New Roman"/>
          <w:sz w:val="22"/>
          <w:szCs w:val="22"/>
        </w:rPr>
        <w:t xml:space="preserve">Following SeeGait, the primary training objective combines triplet loss and cross-entropy loss:</w:t>
      </w:r>
    </w:p>
    <w:p>
      <w:pPr>
        <w:shd w:fill="F5F5F5" w:val="clear"/>
        <w:spacing w:after="120" w:before="120"/>
        <w:jc w:val="center"/>
      </w:pPr>
      <w:r>
        <w:rPr>
          <w:rFonts w:ascii="Courier New" w:cs="Courier New" w:eastAsia="Courier New" w:hAnsi="Courier New"/>
          <w:i/>
          <w:iCs/>
          <w:color w:val="1F3864"/>
          <w:sz w:val="22"/>
          <w:szCs w:val="22"/>
        </w:rPr>
        <w:t xml:space="preserve">L_recog = lambda_1 * L_triplet(e, y) + lambda_2 * L_CE(logits, y)</w:t>
      </w:r>
    </w:p>
    <w:p>
      <w:pPr>
        <w:spacing w:after="120" w:before="80" w:line="360"/>
        <w:jc w:val="both"/>
      </w:pPr>
      <w:r>
        <w:rPr>
          <w:rFonts w:ascii="Times New Roman" w:cs="Times New Roman" w:eastAsia="Times New Roman" w:hAnsi="Times New Roman"/>
          <w:sz w:val="22"/>
          <w:szCs w:val="22"/>
        </w:rPr>
        <w:t xml:space="preserve">where y denotes the subject identity labels, and lambda_1 = lambda_2 = 1.0 as in the baseline configuration.</w:t>
      </w:r>
    </w:p>
    <w:p>
      <w:pPr>
        <w:pStyle w:val="Heading3"/>
        <w:spacing w:after="100" w:before="200"/>
      </w:pPr>
      <w:r>
        <w:rPr>
          <w:rFonts w:ascii="Arial" w:cs="Arial" w:eastAsia="Arial" w:hAnsi="Arial"/>
          <w:b/>
          <w:bCs/>
          <w:color w:val="1F497D"/>
          <w:sz w:val="24"/>
          <w:szCs w:val="24"/>
        </w:rPr>
        <w:t xml:space="preserve">3.8.2 Reliability-Consistency Regularization</w:t>
      </w:r>
    </w:p>
    <w:p>
      <w:pPr>
        <w:spacing w:after="120" w:before="80" w:line="360"/>
        <w:jc w:val="both"/>
      </w:pPr>
      <w:r>
        <w:rPr>
          <w:rFonts w:ascii="Times New Roman" w:cs="Times New Roman" w:eastAsia="Times New Roman" w:hAnsi="Times New Roman"/>
          <w:sz w:val="22"/>
          <w:szCs w:val="22"/>
        </w:rPr>
        <w:t xml:space="preserve">To encourage temporally smooth and physically consistent reliability estimates, we introduce a reliability-consistency regularization loss. For frame-level reliability, we penalize large variations between consecutive frames unless a large silhouette change is observed:</w:t>
      </w:r>
    </w:p>
    <w:p>
      <w:pPr>
        <w:shd w:fill="F5F5F5" w:val="clear"/>
        <w:spacing w:after="120" w:before="120"/>
        <w:jc w:val="center"/>
      </w:pPr>
      <w:r>
        <w:rPr>
          <w:rFonts w:ascii="Courier New" w:cs="Courier New" w:eastAsia="Courier New" w:hAnsi="Courier New"/>
          <w:i/>
          <w:iCs/>
          <w:color w:val="1F3864"/>
          <w:sz w:val="22"/>
          <w:szCs w:val="22"/>
        </w:rPr>
        <w:t xml:space="preserve">L^F_reg = sum_{t=2}^{S} max(0, |r^F_t - r^F_{t-1}| - alpha_F * delta_t)</w:t>
      </w:r>
    </w:p>
    <w:p>
      <w:pPr>
        <w:spacing w:after="120" w:before="80" w:line="360"/>
        <w:jc w:val="both"/>
      </w:pPr>
      <w:r>
        <w:rPr>
          <w:rFonts w:ascii="Times New Roman" w:cs="Times New Roman" w:eastAsia="Times New Roman" w:hAnsi="Times New Roman"/>
          <w:sz w:val="22"/>
          <w:szCs w:val="22"/>
        </w:rPr>
        <w:t xml:space="preserve">where alpha_F is a scaling factor and delta_t is the inter-frame silhouette difference. For joint-level reliability, we enforce that joints belonging to the same limb have similar reliability, since a missing limb segment affects all its joints:</w:t>
      </w:r>
    </w:p>
    <w:p>
      <w:pPr>
        <w:shd w:fill="F5F5F5" w:val="clear"/>
        <w:spacing w:after="120" w:before="120"/>
        <w:jc w:val="center"/>
      </w:pPr>
      <w:r>
        <w:rPr>
          <w:rFonts w:ascii="Courier New" w:cs="Courier New" w:eastAsia="Courier New" w:hAnsi="Courier New"/>
          <w:i/>
          <w:iCs/>
          <w:color w:val="1F3864"/>
          <w:sz w:val="22"/>
          <w:szCs w:val="22"/>
        </w:rPr>
        <w:t xml:space="preserve">L^J_reg = sum_{(j1,j2) in Limb_pairs} ||r^J_{:,j1} - r^J_{:,j2}||^2_F</w:t>
      </w:r>
    </w:p>
    <w:p>
      <w:pPr>
        <w:spacing w:after="120" w:before="80" w:line="360"/>
        <w:jc w:val="both"/>
      </w:pPr>
      <w:r>
        <w:rPr>
          <w:rFonts w:ascii="Times New Roman" w:cs="Times New Roman" w:eastAsia="Times New Roman" w:hAnsi="Times New Roman"/>
          <w:sz w:val="22"/>
          <w:szCs w:val="22"/>
        </w:rPr>
        <w:t xml:space="preserve">For modality-level reliability, we add a diversity penalty to prevent both modalities from collapsing to zero reliability:</w:t>
      </w:r>
    </w:p>
    <w:p>
      <w:pPr>
        <w:shd w:fill="F5F5F5" w:val="clear"/>
        <w:spacing w:after="120" w:before="120"/>
        <w:jc w:val="center"/>
      </w:pPr>
      <w:r>
        <w:rPr>
          <w:rFonts w:ascii="Courier New" w:cs="Courier New" w:eastAsia="Courier New" w:hAnsi="Courier New"/>
          <w:i/>
          <w:iCs/>
          <w:color w:val="1F3864"/>
          <w:sz w:val="22"/>
          <w:szCs w:val="22"/>
        </w:rPr>
        <w:t xml:space="preserve">L^M_reg = max(0, tau_M - (r^M_sil + r^M_pose))</w:t>
      </w:r>
    </w:p>
    <w:p>
      <w:pPr>
        <w:spacing w:after="120" w:before="80" w:line="360"/>
        <w:jc w:val="both"/>
      </w:pPr>
      <w:r>
        <w:rPr>
          <w:rFonts w:ascii="Times New Roman" w:cs="Times New Roman" w:eastAsia="Times New Roman" w:hAnsi="Times New Roman"/>
          <w:sz w:val="22"/>
          <w:szCs w:val="22"/>
        </w:rPr>
        <w:t xml:space="preserve">where tau_M = 0.5 ensures at least moderate confidence in the combined modality signal. The total training loss is:</w:t>
      </w:r>
    </w:p>
    <w:p>
      <w:pPr>
        <w:shd w:fill="F5F5F5" w:val="clear"/>
        <w:spacing w:after="120" w:before="120"/>
        <w:jc w:val="center"/>
      </w:pPr>
      <w:r>
        <w:rPr>
          <w:rFonts w:ascii="Courier New" w:cs="Courier New" w:eastAsia="Courier New" w:hAnsi="Courier New"/>
          <w:i/>
          <w:iCs/>
          <w:color w:val="1F3864"/>
          <w:sz w:val="22"/>
          <w:szCs w:val="22"/>
        </w:rPr>
        <w:t xml:space="preserve">L_total = L_recog + beta_F * L^F_reg + beta_J * L^J_reg + beta_M * L^M_reg</w:t>
      </w:r>
    </w:p>
    <w:p>
      <w:pPr>
        <w:spacing w:after="120" w:before="80" w:line="360"/>
        <w:jc w:val="both"/>
      </w:pPr>
      <w:r>
        <w:rPr>
          <w:rFonts w:ascii="Times New Roman" w:cs="Times New Roman" w:eastAsia="Times New Roman" w:hAnsi="Times New Roman"/>
          <w:sz w:val="22"/>
          <w:szCs w:val="22"/>
        </w:rPr>
        <w:t xml:space="preserve">with beta_F = 0.1, beta_J = 0.05, beta_M = 0.2 as initial hyperparameter settings.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4. Complete Architecture Pipeline</w:t>
      </w:r>
    </w:p>
    <w:p>
      <w:pPr>
        <w:spacing w:after="120" w:before="80" w:line="360"/>
        <w:jc w:val="both"/>
      </w:pPr>
      <w:r>
        <w:rPr>
          <w:rFonts w:ascii="Times New Roman" w:cs="Times New Roman" w:eastAsia="Times New Roman" w:hAnsi="Times New Roman"/>
          <w:sz w:val="22"/>
          <w:szCs w:val="22"/>
        </w:rPr>
        <w:t xml:space="preserve">This section summarizes the complete RAHFE pipeline with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Parameters (Est.)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Reliability MLP^F</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phi^F_t ∈ 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r^F_t ∈ [0,1]</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Joint Reliability MLP^J</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phi^J_{t,j} ∈ 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r^J_{t,j} ∈ [0,1]</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Body Reliability MLP^B</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phi^B_{t,b} ∈ 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r^B_{t,b} ∈ [0,1]</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Modality Reliability MLP^M</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phi^M ∈ R^8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r^M ∈ [0,1]^2</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SilBackbone (3D ResNet)</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 ∈ R^{N×1×S×64×44}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F^(sil)_k, k=1..4</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HSTE (Transformer)</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 ∈ R^{N×S×17×10}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h^(pose)_l, l=1..6</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RGCMF (3 levels)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Sil+Pose features + R scores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f^(fused) ∈ R^{N×256×P}</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SeparateFCs + BNNecks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 ∈ R^{N×256×41}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emb2, logits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~4M</w:t>
            </w:r>
          </w:p>
        </w:tc>
      </w:tr>
    </w:tbl>
    <w:p>
      <w:pPr>
        <w:spacing w:after="180" w:before="60"/>
        <w:jc w:val="center"/>
      </w:pPr>
      <w:r>
        <w:rPr>
          <w:rFonts w:ascii="Arial" w:cs="Arial" w:eastAsia="Arial" w:hAnsi="Arial"/>
          <w:i/>
          <w:iCs/>
          <w:color w:val="555555"/>
          <w:sz w:val="20"/>
          <w:szCs w:val="20"/>
        </w:rPr>
        <w:t xml:space="preserve">Table 2: RAHFE architecture components and estimated parameter counts.</w:t>
      </w:r>
    </w:p>
    <w:p>
      <w:r>
        <w:t xml:space="preserve"/>
      </w:r>
    </w:p>
    <w:p>
      <w:pPr>
        <w:spacing w:after="120" w:before="80" w:line="360"/>
        <w:jc w:val="both"/>
      </w:pPr>
      <w:r>
        <w:rPr>
          <w:rFonts w:ascii="Times New Roman" w:cs="Times New Roman" w:eastAsia="Times New Roman" w:hAnsi="Times New Roman"/>
          <w:sz w:val="22"/>
          <w:szCs w:val="22"/>
        </w:rPr>
        <w:t xml:space="preserve">The total parameter count of RAHFE is estimated at approximately 32M, compared to SeeGait's approximately 28M. The 4M overhead is primarily attributable to the RGCMF's reliability-conditioned attention bias computations and the additional projection layers for reliability-weighted pooling.</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5. Novelty Points Compared with SeeGait</w:t>
      </w:r>
    </w:p>
    <w:p>
      <w:pPr>
        <w:spacing w:after="120" w:before="80" w:line="360"/>
        <w:jc w:val="both"/>
      </w:pPr>
      <w:r>
        <w:rPr>
          <w:rFonts w:ascii="Times New Roman" w:cs="Times New Roman" w:eastAsia="Times New Roman" w:hAnsi="Times New Roman"/>
          <w:sz w:val="22"/>
          <w:szCs w:val="22"/>
        </w:rPr>
        <w:t xml:space="preserve">The following table summarizes the key design differences between SeeGait and the proposed RAHFE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SeeGait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RAHFE (Proposed)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handling</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Uniform max-pooling over all frames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 reliability-weighted temporal pooling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Joint handling</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confidence as input feature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Joint reliability-biased spatial attention in HSTE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Body region handling</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Uniform horizontal stripes (HPP)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Body-reliability-weighted horizontal pooling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Modality fusion</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BiHCASM with AdaptFuse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Reliability-gated cross-modal attention (RGCMF)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Temporal regularization</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Frame-consistency reliability loss L^F_reg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Limb coherence</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modeled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Limb-group joint consistency loss L^J_reg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Modality balance</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enforced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Modality diversity penalty L^M_reg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stream</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Silhouette + Skeleton (dual)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Silhouette only (with optional skeleton)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awareness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Explicit four-level reliability hierarchy</w:t>
            </w:r>
          </w:p>
        </w:tc>
      </w:tr>
    </w:tbl>
    <w:p>
      <w:pPr>
        <w:spacing w:after="180" w:before="60"/>
        <w:jc w:val="center"/>
      </w:pPr>
      <w:r>
        <w:rPr>
          <w:rFonts w:ascii="Arial" w:cs="Arial" w:eastAsia="Arial" w:hAnsi="Arial"/>
          <w:i/>
          <w:iCs/>
          <w:color w:val="555555"/>
          <w:sz w:val="20"/>
          <w:szCs w:val="20"/>
        </w:rPr>
        <w:t xml:space="preserve">Table 3: Comparison of SeeGait and proposed RAHFE framework.</w:t>
      </w:r>
    </w:p>
    <w:p>
      <w:r>
        <w:t xml:space="preserve"/>
      </w:r>
    </w:p>
    <w:p>
      <w:pPr>
        <w:pStyle w:val="Heading2"/>
        <w:spacing w:after="120" w:before="280"/>
      </w:pPr>
      <w:r>
        <w:rPr>
          <w:rFonts w:ascii="Arial" w:cs="Arial" w:eastAsia="Arial" w:hAnsi="Arial"/>
          <w:b/>
          <w:bCs/>
          <w:color w:val="2E5EA6"/>
          <w:sz w:val="28"/>
          <w:szCs w:val="28"/>
        </w:rPr>
        <w:t xml:space="preserve">5.1 Silhouette-Only Operation</w:t>
      </w:r>
    </w:p>
    <w:p>
      <w:pPr>
        <w:spacing w:after="120" w:before="80" w:line="360"/>
        <w:jc w:val="both"/>
      </w:pPr>
      <w:r>
        <w:rPr>
          <w:rFonts w:ascii="Times New Roman" w:cs="Times New Roman" w:eastAsia="Times New Roman" w:hAnsi="Times New Roman"/>
          <w:sz w:val="22"/>
          <w:szCs w:val="22"/>
        </w:rPr>
        <w:t xml:space="preserve">A significant additional novelty of RAHFE over SeeGait is that it is designed to operate with silhouette inputs alone, using skeleton information only when available. In the silhouette-only mode, body-level and joint-level reliability are estimated purely from the silhouette features (using region coverage and contour analysis in place of pose-estimation confidence scores), and the RGCMF degenerates to a reliability-weighted self-attention over silhouette part features. This design makes RAHFE applicable to the large corpus of existing gait datasets that do not provide skeleton annotations.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6. Research Gap Analysis</w:t>
      </w:r>
    </w:p>
    <w:p>
      <w:pPr>
        <w:spacing w:after="120" w:before="80" w:line="360"/>
        <w:jc w:val="both"/>
      </w:pPr>
      <w:r>
        <w:rPr>
          <w:rFonts w:ascii="Times New Roman" w:cs="Times New Roman" w:eastAsia="Times New Roman" w:hAnsi="Times New Roman"/>
          <w:sz w:val="22"/>
          <w:szCs w:val="22"/>
        </w:rPr>
        <w:t xml:space="preserve">The proposed RAHFE framework addresses several research gaps that are not adequately addressed by existing gait recognition methods including SeeGait:</w:t>
      </w:r>
    </w:p>
    <w:p>
      <w:pPr>
        <w:pStyle w:val="Heading2"/>
        <w:spacing w:after="120" w:before="280"/>
      </w:pPr>
      <w:r>
        <w:rPr>
          <w:rFonts w:ascii="Arial" w:cs="Arial" w:eastAsia="Arial" w:hAnsi="Arial"/>
          <w:b/>
          <w:bCs/>
          <w:color w:val="2E5EA6"/>
          <w:sz w:val="28"/>
          <w:szCs w:val="28"/>
        </w:rPr>
        <w:t xml:space="preserve">6.1 Gap 1: Quality-Unawareness in Temporal Aggregation</w:t>
      </w:r>
    </w:p>
    <w:p>
      <w:pPr>
        <w:spacing w:after="120" w:before="80" w:line="360"/>
        <w:jc w:val="both"/>
      </w:pPr>
      <w:r>
        <w:rPr>
          <w:rFonts w:ascii="Times New Roman" w:cs="Times New Roman" w:eastAsia="Times New Roman" w:hAnsi="Times New Roman"/>
          <w:sz w:val="22"/>
          <w:szCs w:val="22"/>
        </w:rPr>
        <w:t xml:space="preserve">The vast majority of existing gait recognition methods aggregate features across frames using uniform temporal pooling (max-pooling or average-pooling) without considering frame-level quality. GaitSet, GaitGL, and SeeGait all apply max-pooling over the temporal dimension, treating a badly segmented frame identically to a clean one. The only prior work addressing this is GaitQualNet (a concurrent work in the activity recognition community, not specifically gait), which operates on a single quality level and does not integrate with multimodal fusion.</w:t>
      </w:r>
    </w:p>
    <w:p>
      <w:pPr>
        <w:pStyle w:val="Heading2"/>
        <w:spacing w:after="120" w:before="280"/>
      </w:pPr>
      <w:r>
        <w:rPr>
          <w:rFonts w:ascii="Arial" w:cs="Arial" w:eastAsia="Arial" w:hAnsi="Arial"/>
          <w:b/>
          <w:bCs/>
          <w:color w:val="2E5EA6"/>
          <w:sz w:val="28"/>
          <w:szCs w:val="28"/>
        </w:rPr>
        <w:t xml:space="preserve">6.2 Gap 2: Pose Uncertainty Propagation into Gait Transformers</w:t>
      </w:r>
    </w:p>
    <w:p>
      <w:pPr>
        <w:spacing w:after="120" w:before="80" w:line="360"/>
        <w:jc w:val="both"/>
      </w:pPr>
      <w:r>
        <w:rPr>
          <w:rFonts w:ascii="Times New Roman" w:cs="Times New Roman" w:eastAsia="Times New Roman" w:hAnsi="Times New Roman"/>
          <w:sz w:val="22"/>
          <w:szCs w:val="22"/>
        </w:rPr>
        <w:t xml:space="preserve">While pose estimation models produce per-joint confidence scores and heatmaps, these uncertainty estimates are not propagated into the downstream gait recognition transformer in any existing method. SeeGait concatenates confidence as a feature channel but does not use it to modulate attention. This constitutes a fundamental gap: the HSTE's spatial attention has no mechanism to down-weight unreliable joints, meaning that a completely mislocalized joint can corrupt an attention head.</w:t>
      </w:r>
    </w:p>
    <w:p>
      <w:pPr>
        <w:pStyle w:val="Heading2"/>
        <w:spacing w:after="120" w:before="280"/>
      </w:pPr>
      <w:r>
        <w:rPr>
          <w:rFonts w:ascii="Arial" w:cs="Arial" w:eastAsia="Arial" w:hAnsi="Arial"/>
          <w:b/>
          <w:bCs/>
          <w:color w:val="2E5EA6"/>
          <w:sz w:val="28"/>
          <w:szCs w:val="28"/>
        </w:rPr>
        <w:t xml:space="preserve">6.3 Gap 3: Body-Region-Level Adaptive Fusion</w:t>
      </w:r>
    </w:p>
    <w:p>
      <w:pPr>
        <w:spacing w:after="120" w:before="80" w:line="360"/>
        <w:jc w:val="both"/>
      </w:pPr>
      <w:r>
        <w:rPr>
          <w:rFonts w:ascii="Times New Roman" w:cs="Times New Roman" w:eastAsia="Times New Roman" w:hAnsi="Times New Roman"/>
          <w:sz w:val="22"/>
          <w:szCs w:val="22"/>
        </w:rPr>
        <w:t xml:space="preserve">Existing part-based methods such as GaitPart define fixed horizontal stripe partitions and apply uniform weighting across regions. No existing work defines body region reliability estimates that are computed from both silhouette and skeleton signals and used to modulate the contribution of each region to the final descriptor. This is particularly important for occlusion scenarios common in the SUSTech1K dataset (carrying objects, wearing rain gear) where specific body regions are systematically degraded.</w:t>
      </w:r>
    </w:p>
    <w:p>
      <w:pPr>
        <w:pStyle w:val="Heading2"/>
        <w:spacing w:after="120" w:before="280"/>
      </w:pPr>
      <w:r>
        <w:rPr>
          <w:rFonts w:ascii="Arial" w:cs="Arial" w:eastAsia="Arial" w:hAnsi="Arial"/>
          <w:b/>
          <w:bCs/>
          <w:color w:val="2E5EA6"/>
          <w:sz w:val="28"/>
          <w:szCs w:val="28"/>
        </w:rPr>
        <w:t xml:space="preserve">6.4 Gap 4: Dynamic Modality Trust</w:t>
      </w:r>
    </w:p>
    <w:p>
      <w:pPr>
        <w:spacing w:after="120" w:before="80" w:line="360"/>
        <w:jc w:val="both"/>
      </w:pPr>
      <w:r>
        <w:rPr>
          <w:rFonts w:ascii="Times New Roman" w:cs="Times New Roman" w:eastAsia="Times New Roman" w:hAnsi="Times New Roman"/>
          <w:sz w:val="22"/>
          <w:szCs w:val="22"/>
        </w:rPr>
        <w:t xml:space="preserve">Multimodal gait fusion methods (SeeGait, GaitMixer, SMPLGait) compute fixed fusion weights or use task-agnostic adaptive fusion modules (e.g., squeeze-and-excitation). None explicitly models the reliability of each input modality conditioned on the quality of the input data. The AdaptiveFeatureFusion module in SeeGait applies channel-wise weighting based on feature statistics, but this does not constitute modality reliability estimation — it is simply feature recalibration. RAHFE's modality reliability estimator is the first to produce explicit calibrated reliability scores conditioned on input quality metrics.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7. Limitations and Future Directions</w:t>
      </w:r>
    </w:p>
    <w:p>
      <w:pPr>
        <w:pStyle w:val="Heading2"/>
        <w:spacing w:after="120" w:before="280"/>
      </w:pPr>
      <w:r>
        <w:rPr>
          <w:rFonts w:ascii="Arial" w:cs="Arial" w:eastAsia="Arial" w:hAnsi="Arial"/>
          <w:b/>
          <w:bCs/>
          <w:color w:val="2E5EA6"/>
          <w:sz w:val="28"/>
          <w:szCs w:val="28"/>
        </w:rPr>
        <w:t xml:space="preserve">7.1 Current Limitations</w:t>
      </w:r>
    </w:p>
    <w:p>
      <w:pPr>
        <w:pStyle w:val="ListParagraph"/>
        <w:numPr>
          <w:ilvl w:val="0"/>
          <w:numId w:val="3"/>
        </w:numPr>
        <w:spacing w:after="60" w:before="60" w:line="320"/>
      </w:pPr>
      <w:r>
        <w:rPr>
          <w:rFonts w:ascii="Times New Roman" w:cs="Times New Roman" w:eastAsia="Times New Roman" w:hAnsi="Times New Roman"/>
          <w:sz w:val="22"/>
          <w:szCs w:val="22"/>
        </w:rPr>
        <w:t xml:space="preserve">Reliability estimation overhead: The four reliability estimators add computational overhead at both training and inference time. While the MLPs are lightweight, the computation of quality feature vectors (e.g., silhouette contour analysis, SSIM computation) introduces non-negligible preprocessing cost.</w:t>
      </w:r>
    </w:p>
    <w:p>
      <w:pPr>
        <w:pStyle w:val="ListParagraph"/>
        <w:numPr>
          <w:ilvl w:val="0"/>
          <w:numId w:val="3"/>
        </w:numPr>
        <w:spacing w:after="60" w:before="60" w:line="320"/>
      </w:pPr>
      <w:r>
        <w:rPr>
          <w:rFonts w:ascii="Times New Roman" w:cs="Times New Roman" w:eastAsia="Times New Roman" w:hAnsi="Times New Roman"/>
          <w:sz w:val="22"/>
          <w:szCs w:val="22"/>
        </w:rPr>
        <w:t xml:space="preserve">Proxy supervision for reliability: RAHFE's reliability estimators are trained without direct ground-truth quality labels, relying instead on gradient-based proxies and consistency regularization. In scenarios where reliable quality labels are available (e.g., manually annotated occlusion masks), supervised reliability training could significantly improve estimation accuracy.</w:t>
      </w:r>
    </w:p>
    <w:p>
      <w:pPr>
        <w:pStyle w:val="ListParagraph"/>
        <w:numPr>
          <w:ilvl w:val="0"/>
          <w:numId w:val="3"/>
        </w:numPr>
        <w:spacing w:after="60" w:before="60" w:line="320"/>
      </w:pPr>
      <w:r>
        <w:rPr>
          <w:rFonts w:ascii="Times New Roman" w:cs="Times New Roman" w:eastAsia="Times New Roman" w:hAnsi="Times New Roman"/>
          <w:sz w:val="22"/>
          <w:szCs w:val="22"/>
        </w:rPr>
        <w:t xml:space="preserve">Skeleton dependency for optimal performance: While RAHFE can operate in silhouette-only mode, the joint-level and body-level reliability modules achieve their full potential only when skeleton inputs are available. Silhouette-only reliability estimation is necessarily coarser, relying on region-level coverage rather than joint-level localization uncertainty.</w:t>
      </w:r>
    </w:p>
    <w:p>
      <w:pPr>
        <w:pStyle w:val="ListParagraph"/>
        <w:numPr>
          <w:ilvl w:val="0"/>
          <w:numId w:val="3"/>
        </w:numPr>
        <w:spacing w:after="60" w:before="60" w:line="320"/>
      </w:pPr>
      <w:r>
        <w:rPr>
          <w:rFonts w:ascii="Times New Roman" w:cs="Times New Roman" w:eastAsia="Times New Roman" w:hAnsi="Times New Roman"/>
          <w:sz w:val="22"/>
          <w:szCs w:val="22"/>
        </w:rPr>
        <w:t xml:space="preserve">Fixed body region partition: The B = 5 body region partition is manually defined and may not be optimal for all datasets or conditions. An adaptive region partition learned during training could be more flexible.</w:t>
      </w:r>
    </w:p>
    <w:p>
      <w:pPr>
        <w:pStyle w:val="ListParagraph"/>
        <w:numPr>
          <w:ilvl w:val="0"/>
          <w:numId w:val="3"/>
        </w:numPr>
        <w:spacing w:after="60" w:before="60" w:line="320"/>
      </w:pPr>
      <w:r>
        <w:rPr>
          <w:rFonts w:ascii="Times New Roman" w:cs="Times New Roman" w:eastAsia="Times New Roman" w:hAnsi="Times New Roman"/>
          <w:sz w:val="22"/>
          <w:szCs w:val="22"/>
        </w:rPr>
        <w:t xml:space="preserve">Hyperparameter sensitivity: The reliability regularization coefficients {beta_F, beta_J, beta_M} and the modality diversity threshold tau_M require tuning. The framework's performance may be sensitive to these values, particularly on datasets with unusual quality distributions.</w:t>
      </w:r>
    </w:p>
    <w:p>
      <w:pPr>
        <w:pStyle w:val="Heading2"/>
        <w:spacing w:after="120" w:before="280"/>
      </w:pPr>
      <w:r>
        <w:rPr>
          <w:rFonts w:ascii="Arial" w:cs="Arial" w:eastAsia="Arial" w:hAnsi="Arial"/>
          <w:b/>
          <w:bCs/>
          <w:color w:val="2E5EA6"/>
          <w:sz w:val="28"/>
          <w:szCs w:val="28"/>
        </w:rPr>
        <w:t xml:space="preserve">7.2 Future Research Directions</w:t>
      </w:r>
    </w:p>
    <w:p>
      <w:pPr>
        <w:pStyle w:val="ListParagraph"/>
        <w:numPr>
          <w:ilvl w:val="0"/>
          <w:numId w:val="3"/>
        </w:numPr>
        <w:spacing w:after="60" w:before="60" w:line="320"/>
      </w:pPr>
      <w:r>
        <w:rPr>
          <w:rFonts w:ascii="Times New Roman" w:cs="Times New Roman" w:eastAsia="Times New Roman" w:hAnsi="Times New Roman"/>
          <w:sz w:val="22"/>
          <w:szCs w:val="22"/>
        </w:rPr>
        <w:t xml:space="preserve">Self-supervised reliability pre-training: Training the reliability estimators on a large unlabeled dataset using self-supervised signals (e.g., reconstruction quality after masking corrupted regions) before fine-tuning end-to-end could improve reliability estimation quality.</w:t>
      </w:r>
    </w:p>
    <w:p>
      <w:pPr>
        <w:pStyle w:val="ListParagraph"/>
        <w:numPr>
          <w:ilvl w:val="0"/>
          <w:numId w:val="3"/>
        </w:numPr>
        <w:spacing w:after="60" w:before="60" w:line="320"/>
      </w:pPr>
      <w:r>
        <w:rPr>
          <w:rFonts w:ascii="Times New Roman" w:cs="Times New Roman" w:eastAsia="Times New Roman" w:hAnsi="Times New Roman"/>
          <w:sz w:val="22"/>
          <w:szCs w:val="22"/>
        </w:rPr>
        <w:t xml:space="preserve">Uncertainty quantification with Bayesian approaches: Replacing point-estimate reliability scores with distributional estimates (e.g., using Monte Carlo dropout or deep ensembles) would allow the framework to express uncertainty about reliability itself, enabling more principled decision-making in high-stakes identification scenarios.</w:t>
      </w:r>
    </w:p>
    <w:p>
      <w:pPr>
        <w:pStyle w:val="ListParagraph"/>
        <w:numPr>
          <w:ilvl w:val="0"/>
          <w:numId w:val="3"/>
        </w:numPr>
        <w:spacing w:after="60" w:before="60" w:line="320"/>
      </w:pPr>
      <w:r>
        <w:rPr>
          <w:rFonts w:ascii="Times New Roman" w:cs="Times New Roman" w:eastAsia="Times New Roman" w:hAnsi="Times New Roman"/>
          <w:sz w:val="22"/>
          <w:szCs w:val="22"/>
        </w:rPr>
        <w:t xml:space="preserve">Reliability-aware data augmentation: Using the reliability estimators to guide training-time data augmentation — deliberately introducing corruptions to low-reliability frames or joints to make the model more robust — represents a promising direction.</w:t>
      </w:r>
    </w:p>
    <w:p>
      <w:pPr>
        <w:pStyle w:val="ListParagraph"/>
        <w:numPr>
          <w:ilvl w:val="0"/>
          <w:numId w:val="3"/>
        </w:numPr>
        <w:spacing w:after="60" w:before="60" w:line="320"/>
      </w:pPr>
      <w:r>
        <w:rPr>
          <w:rFonts w:ascii="Times New Roman" w:cs="Times New Roman" w:eastAsia="Times New Roman" w:hAnsi="Times New Roman"/>
          <w:sz w:val="22"/>
          <w:szCs w:val="22"/>
        </w:rPr>
        <w:t xml:space="preserve">Extension to video quality metrics: Incorporating video-level quality metrics such as blur estimation, compression artifact detection, and illumination variance could provide richer inputs to the modality reliability estimator.</w:t>
      </w:r>
    </w:p>
    <w:p>
      <w:pPr>
        <w:pStyle w:val="ListParagraph"/>
        <w:numPr>
          <w:ilvl w:val="0"/>
          <w:numId w:val="3"/>
        </w:numPr>
        <w:spacing w:after="60" w:before="60" w:line="320"/>
      </w:pPr>
      <w:r>
        <w:rPr>
          <w:rFonts w:ascii="Times New Roman" w:cs="Times New Roman" w:eastAsia="Times New Roman" w:hAnsi="Times New Roman"/>
          <w:sz w:val="22"/>
          <w:szCs w:val="22"/>
        </w:rPr>
        <w:t xml:space="preserve">Cross-dataset generalization: Evaluating how well reliability estimates calibrated on one dataset generalize to others with different environmental conditions and sensor characteristics.</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8. Experimental Setup and Evaluation Protocol</w:t>
      </w:r>
    </w:p>
    <w:p>
      <w:pPr>
        <w:pStyle w:val="Heading2"/>
        <w:spacing w:after="120" w:before="280"/>
      </w:pPr>
      <w:r>
        <w:rPr>
          <w:rFonts w:ascii="Arial" w:cs="Arial" w:eastAsia="Arial" w:hAnsi="Arial"/>
          <w:b/>
          <w:bCs/>
          <w:color w:val="2E5EA6"/>
          <w:sz w:val="28"/>
          <w:szCs w:val="28"/>
        </w:rPr>
        <w:t xml:space="preserve">8.1 Datasets</w:t>
      </w:r>
    </w:p>
    <w:p>
      <w:pPr>
        <w:spacing w:after="120" w:before="80" w:line="360"/>
        <w:jc w:val="both"/>
      </w:pPr>
      <w:r>
        <w:rPr>
          <w:rFonts w:ascii="Times New Roman" w:cs="Times New Roman" w:eastAsia="Times New Roman" w:hAnsi="Times New Roman"/>
          <w:sz w:val="22"/>
          <w:szCs w:val="22"/>
        </w:rPr>
        <w:t xml:space="preserve">We propose to evaluate RAHFE on three benchmark datasets that represent varying levels of challenge:</w:t>
      </w:r>
    </w:p>
    <w:p>
      <w:pPr>
        <w:pStyle w:val="ListParagraph"/>
        <w:numPr>
          <w:ilvl w:val="0"/>
          <w:numId w:val="3"/>
        </w:numPr>
        <w:spacing w:after="60" w:before="60" w:line="320"/>
      </w:pPr>
      <w:r>
        <w:rPr>
          <w:rFonts w:ascii="Times New Roman" w:cs="Times New Roman" w:eastAsia="Times New Roman" w:hAnsi="Times New Roman"/>
          <w:sz w:val="22"/>
          <w:szCs w:val="22"/>
        </w:rPr>
        <w:t xml:space="preserve">SUSTech1K: 1,000 identities with 7 types of covariates including illumination changes, occlusion, and weather variations. This dataset is the primary benchmark for SeeGait and directly tests reliability-aware features under controlled covariate conditions.</w:t>
      </w:r>
    </w:p>
    <w:p>
      <w:pPr>
        <w:pStyle w:val="ListParagraph"/>
        <w:numPr>
          <w:ilvl w:val="0"/>
          <w:numId w:val="3"/>
        </w:numPr>
        <w:spacing w:after="60" w:before="60" w:line="320"/>
      </w:pPr>
      <w:r>
        <w:rPr>
          <w:rFonts w:ascii="Times New Roman" w:cs="Times New Roman" w:eastAsia="Times New Roman" w:hAnsi="Times New Roman"/>
          <w:sz w:val="22"/>
          <w:szCs w:val="22"/>
        </w:rPr>
        <w:t xml:space="preserve">GREW: 26,345 identities with gait sequences collected in the wild, featuring severe silhouette quality variations due to uncontrolled backgrounds and crowded scenes. This tests frame- and body-level reliability under unconstrained conditions.</w:t>
      </w:r>
    </w:p>
    <w:p>
      <w:pPr>
        <w:pStyle w:val="ListParagraph"/>
        <w:numPr>
          <w:ilvl w:val="0"/>
          <w:numId w:val="3"/>
        </w:numPr>
        <w:spacing w:after="60" w:before="60" w:line="320"/>
      </w:pPr>
      <w:r>
        <w:rPr>
          <w:rFonts w:ascii="Times New Roman" w:cs="Times New Roman" w:eastAsia="Times New Roman" w:hAnsi="Times New Roman"/>
          <w:sz w:val="22"/>
          <w:szCs w:val="22"/>
        </w:rPr>
        <w:t xml:space="preserve">Gait3D: 4,000 identities collected in a supermarket environment with 3D SMPL mesh annotations, enabling joint-level reliability analysis using 3D pose uncertainty.</w:t>
      </w:r>
    </w:p>
    <w:p>
      <w:pPr>
        <w:pStyle w:val="Heading2"/>
        <w:spacing w:after="120" w:before="280"/>
      </w:pPr>
      <w:r>
        <w:rPr>
          <w:rFonts w:ascii="Arial" w:cs="Arial" w:eastAsia="Arial" w:hAnsi="Arial"/>
          <w:b/>
          <w:bCs/>
          <w:color w:val="2E5EA6"/>
          <w:sz w:val="28"/>
          <w:szCs w:val="28"/>
        </w:rPr>
        <w:t xml:space="preserve">8.2 Evaluation Metrics</w:t>
      </w:r>
    </w:p>
    <w:p>
      <w:pPr>
        <w:pStyle w:val="ListParagraph"/>
        <w:numPr>
          <w:ilvl w:val="0"/>
          <w:numId w:val="3"/>
        </w:numPr>
        <w:spacing w:after="60" w:before="60" w:line="320"/>
      </w:pPr>
      <w:r>
        <w:rPr>
          <w:rFonts w:ascii="Times New Roman" w:cs="Times New Roman" w:eastAsia="Times New Roman" w:hAnsi="Times New Roman"/>
          <w:sz w:val="22"/>
          <w:szCs w:val="22"/>
        </w:rPr>
        <w:t xml:space="preserve">Rank-1 accuracy (R@1): Primary identification metric evaluated under each covariate condition separately and on the overall test set.</w:t>
      </w:r>
    </w:p>
    <w:p>
      <w:pPr>
        <w:pStyle w:val="ListParagraph"/>
        <w:numPr>
          <w:ilvl w:val="0"/>
          <w:numId w:val="3"/>
        </w:numPr>
        <w:spacing w:after="60" w:before="60" w:line="320"/>
      </w:pPr>
      <w:r>
        <w:rPr>
          <w:rFonts w:ascii="Times New Roman" w:cs="Times New Roman" w:eastAsia="Times New Roman" w:hAnsi="Times New Roman"/>
          <w:sz w:val="22"/>
          <w:szCs w:val="22"/>
        </w:rPr>
        <w:t xml:space="preserve">Mean Average Precision (mAP): For retrieval-style evaluation on GREW.</w:t>
      </w:r>
    </w:p>
    <w:p>
      <w:pPr>
        <w:pStyle w:val="ListParagraph"/>
        <w:numPr>
          <w:ilvl w:val="0"/>
          <w:numId w:val="3"/>
        </w:numPr>
        <w:spacing w:after="60" w:before="60" w:line="320"/>
      </w:pPr>
      <w:r>
        <w:rPr>
          <w:rFonts w:ascii="Times New Roman" w:cs="Times New Roman" w:eastAsia="Times New Roman" w:hAnsi="Times New Roman"/>
          <w:sz w:val="22"/>
          <w:szCs w:val="22"/>
        </w:rPr>
        <w:t xml:space="preserve">Reliability Score Analysis: We additionally report the mean reliability scores for each level under different covariate conditions, validating that the estimators produce semantically meaningful scores.</w:t>
      </w:r>
    </w:p>
    <w:p>
      <w:pPr>
        <w:pStyle w:val="ListParagraph"/>
        <w:numPr>
          <w:ilvl w:val="0"/>
          <w:numId w:val="3"/>
        </w:numPr>
        <w:spacing w:after="60" w:before="60" w:line="320"/>
      </w:pPr>
      <w:r>
        <w:rPr>
          <w:rFonts w:ascii="Times New Roman" w:cs="Times New Roman" w:eastAsia="Times New Roman" w:hAnsi="Times New Roman"/>
          <w:sz w:val="22"/>
          <w:szCs w:val="22"/>
        </w:rPr>
        <w:t xml:space="preserve">Ablation Studies: Systematic removal of each reliability level to quantify the individual contribution of frame, joint, body, and modality reliability.</w:t>
      </w:r>
    </w:p>
    <w:p>
      <w:pPr>
        <w:pStyle w:val="Heading2"/>
        <w:spacing w:after="120" w:before="280"/>
      </w:pPr>
      <w:r>
        <w:rPr>
          <w:rFonts w:ascii="Arial" w:cs="Arial" w:eastAsia="Arial" w:hAnsi="Arial"/>
          <w:b/>
          <w:bCs/>
          <w:color w:val="2E5EA6"/>
          <w:sz w:val="28"/>
          <w:szCs w:val="28"/>
        </w:rPr>
        <w:t xml:space="preserve">8.3 Implementation Details</w:t>
      </w:r>
    </w:p>
    <w:p>
      <w:pPr>
        <w:spacing w:after="120" w:before="80" w:line="360"/>
        <w:jc w:val="both"/>
      </w:pPr>
      <w:r>
        <w:rPr>
          <w:rFonts w:ascii="Times New Roman" w:cs="Times New Roman" w:eastAsia="Times New Roman" w:hAnsi="Times New Roman"/>
          <w:sz w:val="22"/>
          <w:szCs w:val="22"/>
        </w:rPr>
        <w:t xml:space="preserve">The proposed RAHFE framework is implemented within the OpenGait framework (upon which SeeGait is built), using PyTorch with distributed training across 4 GPUs. Training follows SeeGait's protocol: Adam optimizer (lr=1e-4), TripletSampler with 8 identities and 8 sequences per identity, fixed 30-frame sequences, and 60,000 iterations. Reliability feature computation is performed on-the-fly during training, using pre-extracted silhouette and skeleton data from the dataset preprocessing pipeline.</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9. Conclusion</w:t>
      </w:r>
    </w:p>
    <w:p>
      <w:pPr>
        <w:spacing w:after="120" w:before="80" w:line="360"/>
        <w:jc w:val="both"/>
      </w:pPr>
      <w:r>
        <w:rPr>
          <w:rFonts w:ascii="Times New Roman" w:cs="Times New Roman" w:eastAsia="Times New Roman" w:hAnsi="Times New Roman"/>
          <w:sz w:val="22"/>
          <w:szCs w:val="22"/>
        </w:rPr>
        <w:t xml:space="preserve">This paper has presented the Reliability-Aware Hierarchical Feature Extraction (RAHFE) framework, a principled extension of the SeeGait multimodal gait recognition baseline that introduces four-level hierarchical reliability estimation for silhouette-based person identification. By estimating and propagating reliability information at the frame, joint, body, and modality levels, RAHFE enables the gait recognition system to be fundamentally quality-aware: high-confidence frames and joints receive greater weight in temporal aggregation and spatial attention, anatomically reliable body regions contribute more to the pooled representation, and the more trustworthy modality exerts greater influence on the fused descriptor.</w:t>
      </w:r>
    </w:p>
    <w:p>
      <w:pPr>
        <w:spacing w:after="120" w:before="80" w:line="360"/>
        <w:jc w:val="both"/>
      </w:pPr>
      <w:r>
        <w:rPr>
          <w:rFonts w:ascii="Times New Roman" w:cs="Times New Roman" w:eastAsia="Times New Roman" w:hAnsi="Times New Roman"/>
          <w:sz w:val="22"/>
          <w:szCs w:val="22"/>
        </w:rPr>
        <w:t xml:space="preserve">The proposed reliability-consistency regularization losses enforce physically meaningful constraints on the reliability estimates, preventing degenerate solutions and encouraging temporally and structurally coherent quality assessments. The framework directly addresses four identified research gaps in the gait recognition literature and is designed to be seamlessly integrated with the SeeGait codebase via modular replacement of the temporal pooling, spatial attention, and cross-modal fusion components.</w:t>
      </w:r>
    </w:p>
    <w:p>
      <w:pPr>
        <w:spacing w:after="120" w:before="80" w:line="360"/>
        <w:jc w:val="both"/>
      </w:pPr>
      <w:r>
        <w:rPr>
          <w:rFonts w:ascii="Times New Roman" w:cs="Times New Roman" w:eastAsia="Times New Roman" w:hAnsi="Times New Roman"/>
          <w:sz w:val="22"/>
          <w:szCs w:val="22"/>
        </w:rPr>
        <w:t xml:space="preserve">We anticipate that RAHFE will demonstrate particular advantages on challenging benchmarks featuring occlusion, weather covariates, and crowded scenes where individual frames, joints, and body regions are subject to systematic degradation — precisely the conditions for which uniform-weighting approaches like SeeGait are most vulnerable.</w:t>
      </w:r>
    </w:p>
    <w:p>
      <w:r>
        <w:t xml:space="preserve"/>
      </w:r>
    </w:p>
    <w:p>
      <w:pPr>
        <w:pBdr>
          <w:bottom w:val="single" w:color="2E5EA6" w:sz="6" w:space="1"/>
        </w:pBdr>
        <w:spacing w:after="120" w:before="120"/>
      </w:pPr>
    </w:p>
    <w:p>
      <w:pPr>
        <w:pStyle w:val="Heading1"/>
        <w:spacing w:after="180" w:before="360"/>
      </w:pPr>
      <w:r>
        <w:rPr>
          <w:rFonts w:ascii="Arial" w:cs="Arial" w:eastAsia="Arial" w:hAnsi="Arial"/>
          <w:b/>
          <w:bCs/>
          <w:color w:val="1F3864"/>
          <w:sz w:val="32"/>
          <w:szCs w:val="32"/>
        </w:rPr>
        <w:t xml:space="preserve">References</w:t>
      </w:r>
    </w:p>
    <w:p>
      <w:pPr>
        <w:spacing w:after="120" w:before="80" w:line="360"/>
        <w:jc w:val="both"/>
      </w:pPr>
      <w:r>
        <w:rPr>
          <w:rFonts w:ascii="Times New Roman" w:cs="Times New Roman" w:eastAsia="Times New Roman" w:hAnsi="Times New Roman"/>
          <w:sz w:val="22"/>
          <w:szCs w:val="22"/>
        </w:rPr>
        <w:t xml:space="preserve">[1] Du, H., et al. (2025). SeeGait: Synergistic Co-evolving Representations for Multimodal Gait Recognition via Hierarchical Multi-Stage Fusion. IEEE Transactions on Information Forensics and Security.</w:t>
      </w:r>
    </w:p>
    <w:p>
      <w:pPr>
        <w:spacing w:after="120" w:before="80" w:line="360"/>
        <w:jc w:val="both"/>
      </w:pPr>
      <w:r>
        <w:rPr>
          <w:rFonts w:ascii="Times New Roman" w:cs="Times New Roman" w:eastAsia="Times New Roman" w:hAnsi="Times New Roman"/>
          <w:sz w:val="22"/>
          <w:szCs w:val="22"/>
        </w:rPr>
        <w:t xml:space="preserve">[2] Chao, H., et al. (2022). GaitSet: Cross-view Gait Recognition through Utilizing Gait as a Deep Set. IEEE Transactions on Pattern Analysis and Machine Intelligence.</w:t>
      </w:r>
    </w:p>
    <w:p>
      <w:pPr>
        <w:spacing w:after="120" w:before="80" w:line="360"/>
        <w:jc w:val="both"/>
      </w:pPr>
      <w:r>
        <w:rPr>
          <w:rFonts w:ascii="Times New Roman" w:cs="Times New Roman" w:eastAsia="Times New Roman" w:hAnsi="Times New Roman"/>
          <w:sz w:val="22"/>
          <w:szCs w:val="22"/>
        </w:rPr>
        <w:t xml:space="preserve">[3] Fan, C., et al. (2020). GaitPart: Temporal Part-based Model for Gait Recognition. CVPR 2020.</w:t>
      </w:r>
    </w:p>
    <w:p>
      <w:pPr>
        <w:spacing w:after="120" w:before="80" w:line="360"/>
        <w:jc w:val="both"/>
      </w:pPr>
      <w:r>
        <w:rPr>
          <w:rFonts w:ascii="Times New Roman" w:cs="Times New Roman" w:eastAsia="Times New Roman" w:hAnsi="Times New Roman"/>
          <w:sz w:val="22"/>
          <w:szCs w:val="22"/>
        </w:rPr>
        <w:t xml:space="preserve">[4] Lin, B., et al. (2021). GaitGL: Learning Global-Local Representations for Gait Recognition. ICCV 2021.</w:t>
      </w:r>
    </w:p>
    <w:p>
      <w:pPr>
        <w:spacing w:after="120" w:before="80" w:line="360"/>
        <w:jc w:val="both"/>
      </w:pPr>
      <w:r>
        <w:rPr>
          <w:rFonts w:ascii="Times New Roman" w:cs="Times New Roman" w:eastAsia="Times New Roman" w:hAnsi="Times New Roman"/>
          <w:sz w:val="22"/>
          <w:szCs w:val="22"/>
        </w:rPr>
        <w:t xml:space="preserve">[5] Zheng, J., et al. (2022). Gait Recognition in the Wild with Dense 3D Representations and a Benchmark. CVPR 2022.</w:t>
      </w:r>
    </w:p>
    <w:p>
      <w:pPr>
        <w:spacing w:after="120" w:before="80" w:line="360"/>
        <w:jc w:val="both"/>
      </w:pPr>
      <w:r>
        <w:rPr>
          <w:rFonts w:ascii="Times New Roman" w:cs="Times New Roman" w:eastAsia="Times New Roman" w:hAnsi="Times New Roman"/>
          <w:sz w:val="22"/>
          <w:szCs w:val="22"/>
        </w:rPr>
        <w:t xml:space="preserve">[6] Zhu, Z., et al. (2021). Gait Recognition in the Wild: A Benchmark. ICCV 2021.</w:t>
      </w:r>
    </w:p>
    <w:p>
      <w:pPr>
        <w:spacing w:after="120" w:before="80" w:line="360"/>
        <w:jc w:val="both"/>
      </w:pPr>
      <w:r>
        <w:rPr>
          <w:rFonts w:ascii="Times New Roman" w:cs="Times New Roman" w:eastAsia="Times New Roman" w:hAnsi="Times New Roman"/>
          <w:sz w:val="22"/>
          <w:szCs w:val="22"/>
        </w:rPr>
        <w:t xml:space="preserve">[7] Shen, C., et al. (2023). Lidargait: Benchmarking 3D Gait Recognition with Point Clouds. CVPR 2023.</w:t>
      </w:r>
    </w:p>
    <w:p>
      <w:pPr>
        <w:spacing w:after="120" w:before="80" w:line="360"/>
        <w:jc w:val="both"/>
      </w:pPr>
      <w:r>
        <w:rPr>
          <w:rFonts w:ascii="Times New Roman" w:cs="Times New Roman" w:eastAsia="Times New Roman" w:hAnsi="Times New Roman"/>
          <w:sz w:val="22"/>
          <w:szCs w:val="22"/>
        </w:rPr>
        <w:t xml:space="preserve">[8] Peng, Y., et al. (2023). Learning Rich Features for Gait Recognition by Integrating Skeletons and Silhouettes. CVPR 2023.</w:t>
      </w:r>
    </w:p>
    <w:p>
      <w:pPr>
        <w:spacing w:after="120" w:before="80" w:line="360"/>
        <w:jc w:val="both"/>
      </w:pPr>
      <w:r>
        <w:rPr>
          <w:rFonts w:ascii="Times New Roman" w:cs="Times New Roman" w:eastAsia="Times New Roman" w:hAnsi="Times New Roman"/>
          <w:sz w:val="22"/>
          <w:szCs w:val="22"/>
        </w:rPr>
        <w:t xml:space="preserve">[9] Wang, M., et al. (2023). GPGait: Generalized Pose-based Gait Recognition. ICCV 2023.</w:t>
      </w:r>
    </w:p>
    <w:p>
      <w:pPr>
        <w:spacing w:after="120" w:before="80" w:line="360"/>
        <w:jc w:val="both"/>
      </w:pPr>
      <w:r>
        <w:rPr>
          <w:rFonts w:ascii="Times New Roman" w:cs="Times New Roman" w:eastAsia="Times New Roman" w:hAnsi="Times New Roman"/>
          <w:sz w:val="22"/>
          <w:szCs w:val="22"/>
        </w:rPr>
        <w:t xml:space="preserve">[10] Tay, Y., et al. (2022). Efficient Transformers: A Survey. ACM Computing Surveys.</w:t>
      </w:r>
    </w:p>
    <w:p>
      <w:pPr>
        <w:spacing w:after="120" w:before="80" w:line="360"/>
        <w:jc w:val="both"/>
      </w:pPr>
      <w:r>
        <w:rPr>
          <w:rFonts w:ascii="Times New Roman" w:cs="Times New Roman" w:eastAsia="Times New Roman" w:hAnsi="Times New Roman"/>
          <w:sz w:val="22"/>
          <w:szCs w:val="22"/>
        </w:rPr>
        <w:t xml:space="preserve">[11] Dosovitskiy, A., et al. (2021). An Image is Worth 16x16 Words: Transformers for Image Recognition at Scale. ICLR 2021.</w:t>
      </w:r>
    </w:p>
    <w:p>
      <w:pPr>
        <w:spacing w:after="120" w:before="80" w:line="360"/>
        <w:jc w:val="both"/>
      </w:pPr>
      <w:r>
        <w:rPr>
          <w:rFonts w:ascii="Times New Roman" w:cs="Times New Roman" w:eastAsia="Times New Roman" w:hAnsi="Times New Roman"/>
          <w:sz w:val="22"/>
          <w:szCs w:val="22"/>
        </w:rPr>
        <w:t xml:space="preserve">[12] Kendall, A., Gal, Y. (2017). What Uncertainties Do We Need in Bayesian Deep Learning for Computer Vision? NeurIPS 2017.</w:t>
      </w:r>
    </w:p>
    <w:p>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Reliability-Aware Gait Recognition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2026-06-09T04:39:04.293Z</dcterms:created>
  <dcterms:modified xsi:type="dcterms:W3CDTF">2026-06-09T04:39:04.305Z</dcterms:modified>
</cp:coreProperties>
</file>

<file path=docProps/custom.xml><?xml version="1.0" encoding="utf-8"?>
<Properties xmlns="http://schemas.openxmlformats.org/officeDocument/2006/custom-properties" xmlns:vt="http://schemas.openxmlformats.org/officeDocument/2006/docPropsVTypes"/>
</file>