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b/>
          <w:bCs/>
          <w:color w:val="B8860B"/>
          <w:sz w:val="64"/>
          <w:szCs w:val="64"/>
        </w:rPr>
        <w:t xml:space="preserve">LexSum</w:t>
      </w:r>
    </w:p>
    <w:p>
      <w:pPr>
        <w:spacing w:before="0" w:after="120"/>
        <w:jc w:val="center"/>
      </w:pPr>
      <w:r>
        <w:rPr>
          <w:color w:val="1a1a2e"/>
          <w:sz w:val="36"/>
          <w:szCs w:val="36"/>
        </w:rPr>
        <w:t xml:space="preserve">Indian Legal NLP Summarisation System</w:t>
      </w:r>
    </w:p>
    <w:p>
      <w:pPr>
        <w:spacing w:before="0" w:after="120"/>
        <w:jc w:val="center"/>
      </w:pPr>
      <w:r>
        <w:rPr>
          <w:i/>
          <w:iCs/>
          <w:color w:val="666666"/>
          <w:sz w:val="24"/>
          <w:szCs w:val="24"/>
        </w:rPr>
        <w:t xml:space="preserve">Web-Search Edition  ·  v3.0</w:t>
      </w:r>
    </w:p>
    <w:p>
      <w:pPr>
        <w:spacing w:before="0" w:after="80"/>
        <w:jc w:val="center"/>
      </w:pPr>
      <w:r>
        <w:rPr>
          <w:color w:val="2c5f8a"/>
          <w:sz w:val="24"/>
          <w:szCs w:val="24"/>
        </w:rPr>
        <w:t xml:space="preserve">Research Framework &amp; Technical Documentation</w:t>
      </w:r>
    </w:p>
    <w:p>
      <w:pPr>
        <w:spacing w:before="80" w:after="600"/>
        <w:jc w:val="center"/>
      </w:pPr>
      <w:r>
        <w:rPr>
          <w:color w:val="888888"/>
          <w:sz w:val="21"/>
          <w:szCs w:val="21"/>
        </w:rPr>
        <w:t xml:space="preserve">Claude Sonnet AI  ·  Live Web Search  ·  TF-IDF Cosine Scoring  ·  5-Check Validation</w:t>
      </w:r>
    </w:p>
    <w:p>
      <w:pPr>
        <w:pBdr>
          <w:bottom w:val="single" w:color="DDDDDD" w:sz="4"/>
        </w:pBdr>
        <w:spacing w:before="200" w:after="200"/>
      </w:pPr>
    </w:p>
    <w:p>
      <w:pPr>
        <w:spacing w:before="80" w:after="80"/>
      </w:pPr>
      <w:r>
        <w:rPr>
          <w:b/>
          <w:bCs/>
          <w:color w:val="2d2d2d"/>
          <w:sz w:val="22"/>
          <w:szCs w:val="22"/>
        </w:rPr>
        <w:t xml:space="preserve">Technology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AI Model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Claude Sonnet claude-sonnet-4-20250514 (Anthropic)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Web Search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Anthropic built-in web_search_20250305 tool — no separate API key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FastAPI + Uvicorn (Python) — single file, zero config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Scoring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TF-IDF cosine similarity (pure Python stdlib — no ML libraries)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Evaluation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ROUGE-1/2/L + cosine similarity vs reference summary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Indian Kanoon API (indiankanoon.org) + any live web source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1.  Quick Start</w:t>
      </w:r>
    </w:p>
    <w:p>
      <w:pPr>
        <w:pStyle w:val="Heading2"/>
        <w:spacing w:before="280" w:after="120"/>
      </w:pPr>
      <w:r>
        <w:rPr>
          <w:b/>
          <w:bCs/>
          <w:color w:val="2c5f8a"/>
          <w:sz w:val="26"/>
          <w:szCs w:val="26"/>
        </w:rPr>
        <w:t xml:space="preserve">1.1  Installation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Install all dependencies with one command (Python 3.10+ required):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fastapi uvicorn anthropic httpx python-multipart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For PDF upload support (optional):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pypdf</w:t>
      </w:r>
    </w:p>
    <w:p>
      <w:pPr>
        <w:pStyle w:val="Heading2"/>
        <w:spacing w:before="280" w:after="120"/>
      </w:pPr>
      <w:r>
        <w:rPr>
          <w:b/>
          <w:bCs/>
          <w:color w:val="2c5f8a"/>
          <w:sz w:val="26"/>
          <w:szCs w:val="26"/>
        </w:rPr>
        <w:t xml:space="preserve">1.2  Add Your API Key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Open lexsum_app.py in any text editor. Find this line near the top: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ANTHROPIC_API_KEY = ""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Replace it with your actual key: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ANTHROPIC_API_KEY = "sk-ant-api03-YOUR-KEY-HERE"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Get a free key at https://console.anthropic.com → API Keys → Create Key.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/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Alternatively, just run the app — it will prompt you to paste the key in the terminal.</w:t>
      </w:r>
    </w:p>
    <w:p>
      <w:pPr>
        <w:pStyle w:val="Heading2"/>
        <w:spacing w:before="280" w:after="120"/>
      </w:pPr>
      <w:r>
        <w:rPr>
          <w:b/>
          <w:bCs/>
          <w:color w:val="2c5f8a"/>
          <w:sz w:val="26"/>
          <w:szCs w:val="26"/>
        </w:rPr>
        <w:t xml:space="preserve">1.3  Run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lexsum_app.py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Then open your browser at:  http://localhost:8000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2.  System Architecture Overview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The diagram below shows the complete end-to-end data flow — from user input through AI processing to the scored, validated summary output.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Figure 1 — LexSum Overall System Architecture: Input → NLP Engine → Scoring → Output" descr="Figure 1 — LexSum Overall System Architecture: Input → NLP Engine → Scoring → Output" title="Figure 1 — LexSum Overall System Architecture: Input → NLP Engine → Scoring →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19"/>
          <w:szCs w:val="19"/>
        </w:rPr>
        <w:t xml:space="preserve">Figure 1 — LexSum Overall System Architecture: Input → NLP Engine → Scoring → Output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The system is designed as a single Python file (lexsum_app.py) that serves both the FastAPI backend and the complete HTML/JS frontend. There are no external databases, no vector stores, and no ML model downloads — everything runs on the Anthropic API and pure Python computation.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2.1  Key Design Decisions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Single-file architecture — the entire app (API + frontend) lives in one .py file for easy deployment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FAISS / no vector DB — TF-IDF cosine similarity computed in-memory at query time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separate web scraper — Anthropic's built-in web search tool handles all live data fetching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Server-Sent Events (SSE) streaming — summary tokens arrive in real-time, no waiting for full response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Agentic search loop — Claude decides when and what to search, iterating until the answer is complete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3.  Step 1 — Data Ingestion &amp; Preprocessing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Before any AI processing begins, the system must receive and clean the input document. This step handles four distinct input paths.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Figure 2 — Data Ingestion Pipeline: Four input paths and their preprocessing steps" descr="Figure 2 — Data Ingestion Pipeline: Four input paths and their preprocessing steps" title="Figure 2 — Data Ingestion Pipeline: Four input paths and their preprocessing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19"/>
          <w:szCs w:val="19"/>
        </w:rPr>
        <w:t xml:space="preserve">Figure 2 — Data Ingestion Pipeline: Four input paths and their preprocessing steps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3.1  Input Sources</w:t>
      </w:r>
    </w:p>
    <w:p>
      <w:pPr>
        <w:pStyle w:val="Heading3"/>
        <w:spacing w:before="200" w:after="80"/>
      </w:pPr>
      <w:r>
        <w:rPr>
          <w:b/>
          <w:bCs/>
          <w:color w:val="2c5f8a"/>
          <w:sz w:val="22"/>
          <w:szCs w:val="22"/>
        </w:rPr>
        <w:t xml:space="preserve">Path A — PDF / TXT Upload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User uploads file via browser drag-and-drop or file picker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PDF: parsed using pypdf (server-side) — page text extracted and joined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TXT: decoded as UTF-8 with error-ignore for legacy encodings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Extracted text injected into the document textarea automatically</w:t>
      </w:r>
    </w:p>
    <w:p>
      <w:pPr>
        <w:pStyle w:val="Heading3"/>
        <w:spacing w:before="200" w:after="80"/>
      </w:pPr>
      <w:r>
        <w:rPr>
          <w:b/>
          <w:bCs/>
          <w:color w:val="2c5f8a"/>
          <w:sz w:val="22"/>
          <w:szCs w:val="22"/>
        </w:rPr>
        <w:t xml:space="preserve">Path B — Paste Raw Text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User pastes judgment text directly into the textarea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preprocessing — text passed as-is to the prompt builder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Fastest path — ideal for copying from Indian Kanoon or court websites</w:t>
      </w:r>
    </w:p>
    <w:p>
      <w:pPr>
        <w:pStyle w:val="Heading3"/>
        <w:spacing w:before="200" w:after="80"/>
      </w:pPr>
      <w:r>
        <w:rPr>
          <w:b/>
          <w:bCs/>
          <w:color w:val="2c5f8a"/>
          <w:sz w:val="22"/>
          <w:szCs w:val="22"/>
        </w:rPr>
        <w:t xml:space="preserve">Path C — Case Name / Legal Query (Web Search Mode)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User types a case name or legal question into the query field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Document textarea left empty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Claude must search the web to find the document before summarising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Example: 'Kesavananda Bharati v State of Kerala full judgment summary'</w:t>
      </w:r>
    </w:p>
    <w:p>
      <w:pPr>
        <w:pStyle w:val="Heading3"/>
        <w:spacing w:before="200" w:after="80"/>
      </w:pPr>
      <w:r>
        <w:rPr>
          <w:b/>
          <w:bCs/>
          <w:color w:val="2c5f8a"/>
          <w:sz w:val="22"/>
          <w:szCs w:val="22"/>
        </w:rPr>
        <w:t xml:space="preserve">Path D — Indian Kanoon API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User searches in the IK Search tab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Backend calls the Indian Kanoon REST API (POST to api.indiankanoon.org)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Results include title, court, date, citation, and snippet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'Use this document' button fetches full HTML, strips tags, loads into textarea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3.2  Text Preparation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All sources normalised to plain UTF-8 text before prompt construction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Documents truncated to 8,000 characters for the API prompt (context limit management)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First 3,000 characters kept separately as 'source' for cosine similarity scoring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Query string kept separate — used as second vector in relevance scoring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4.  Step 2 — AI Summarisation &amp; Live Web Search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This is the core processing step. Claude Sonnet receives the prompt and decides how to respond — either summarising the provided document, searching the web for more context, or doing both.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Figure 3 — Claude's Agentic Loop: Streaming generation with live web search integration" descr="Figure 3 — Claude's Agentic Loop: Streaming generation with live web search integration" title="Figure 3 — Claude's Agentic Loop: Streaming generation with live web search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19"/>
          <w:szCs w:val="19"/>
        </w:rPr>
        <w:t xml:space="preserve">Figure 3 — Claude's Agentic Loop: Streaming generation with live web search integration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4.1  Prompt Engineering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The system uses a carefully structured legal domain prompt: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an expert Indian legal analyst specialising in Supreme Court and High Court judgments.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Analyse this Indian legal document and write a structured summary.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[Optional: Focus especially on: "&lt;user query&gt;"]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these bold headings: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**Parties** | **Legal Issue** | **Arguments** | **Court's Reasoning** | **Decision / Held** | **Legal Principle**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Write 150-250 words. Use precise legal language.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When no document is provided (pure query mode), the prompt instructs Claude to search Indian Kanoon, sci.gov.in, and authoritative legal databases before answering.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4.2  Web Search Tool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Tool type: web_search_20250305 (Anthropic built-in — no API key needed)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Claude autonomously decides when to search — no manual trigger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Can fire multiple searches in one request (e.g. main case + cited precedents)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Returns page titles, snippets, and URLs which Claude reads and cites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Sources collected and displayed below every summary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4.3  Streaming via Server-Sent Events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Backend uses FastAPI StreamingResponse with text/event-stream media type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Three event types: {type:'status'} → {type:'chunk'} → {type:'done'}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Status events shown in purple while Claude is searching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Chunk events append tokens to the live preview in real-time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Done event delivers final cosine scores and validation results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5.  Step 3 — Scoring, Validation &amp; Evaluation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Every generated summary is automatically assessed by two independent systems: a cosine similarity accuracy scorer and a five-check rule-based validator. Additionally, the Evaluation tab allows comparison against a reference (gold) summary.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Figure 4 — Scoring, Validation &amp; Evaluation: Cosine scoring + 5-check validator + ROUGE metrics" descr="Figure 4 — Scoring, Validation &amp; Evaluation: Cosine scoring + 5-check validator + ROUGE metrics" title="Figure 4 — Scoring, Validation &amp; Evaluation: Cosine scoring + 5-check validator + ROUGE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19"/>
          <w:szCs w:val="19"/>
        </w:rPr>
        <w:t xml:space="preserve">Figure 4 — Scoring, Validation &amp; Evaluation: Cosine scoring + 5-check validator + ROUGE metrics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5.1  TF-IDF Cosine Similarity Scoring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Implemented in pure Python (no sklearn, no transformers) using the Counter and math libraries: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tokenize(text) → remove stopwords → build TF-IDF vector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cosine_sim(summary_vec, source_vec) → source grounding score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cosine_sim(summary_vec, query_vec)  → query relevance score</w:t>
      </w:r>
    </w:p>
    <w:p>
      <w:pPr>
        <w:pBdr>
          <w:left w:val="single" w:color="CCCCCC" w:sz="12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accuracy = 0.6 × source_score + 0.4 × query_score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Score interpretation: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1a"/>
                <w:sz w:val="20"/>
                <w:szCs w:val="20"/>
              </w:rPr>
              <w:t xml:space="preserve">≥ 70%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Excellent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Summary closely matches source and query — high confidence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50–69%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Good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Captures main ideas — suitable for presentation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35–49%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Fair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Partial coverage — consider re-generating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&lt; 35%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Poor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Summary diverges from source — likely hallucination or off-topic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5.2  Five-Check Output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1. Length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30 – 600 words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Truncated or bloated outputs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2. Repetition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Trigram ratio &lt; 25%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Loop repetition from poor generation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3. Grounding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Source cosine ≥ 0.20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Hallucinated content not in source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4. Relevance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Query cosine ≥ 0.15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Summary that ignores the user query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5. Contradiction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 conflicting verdicts</w:t>
            </w:r>
          </w:p>
        </w:tc>
        <w:tc>
          <w:tcPr>
            <w:tcW w:type="dxa" w:w="4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Allowed + dismissed in same summary</w:t>
            </w:r>
          </w:p>
        </w:tc>
      </w:tr>
    </w:tbl>
    <w:p>
      <w:pPr>
        <w:spacing w:before="80" w:after="80"/>
      </w:pPr>
      <w:r>
        <w:rPr>
          <w:color w:val="2d2d2d"/>
          <w:sz w:val="22"/>
          <w:szCs w:val="22"/>
        </w:rPr>
        <w:t xml:space="preserve">Overall labels: VALID (5/5) · WARNINGS (3–4/5) · INVALID (&lt;3/5)</w:t>
      </w:r>
    </w:p>
    <w:p>
      <w:pPr>
        <w:pStyle w:val="Heading2"/>
        <w:spacing w:before="280" w:after="120"/>
      </w:pPr>
      <w:r>
        <w:rPr>
          <w:b/>
          <w:bCs/>
          <w:color w:val="B8860B"/>
          <w:sz w:val="26"/>
          <w:szCs w:val="26"/>
        </w:rPr>
        <w:t xml:space="preserve">5.3  ROUGE Evaluation (Evaluation Tab)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ROUGE-1: unigram recall — measures vocabulary coverage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ROUGE-2: bigram recall — measures phrase-level accuracy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ROUGE-L: longest common subsequence — measures structural similarity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Cosine: TF-IDF semantic similarity to reference summary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Baseline: Lead-5 extractive (first 5 sentences of document)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All metrics computed in-browser or on server — no external eval libraries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6.  API Reference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All endpoints are served by the FastAPI backend at http://localhost:8000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Health check — returns model name and key status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/api/summarise/stream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SSE stream — real-time summarisation with web search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/api/summarise/file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Upload PDF or TXT — returns summary + scores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Search Indian Kanoon — returns ranked results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/api/doc/{tid}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Fetch full document text from Indian Kanoon by ID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/api/evaluate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Generate summary + compute ROUGE + cosine vs reference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Serve the complete frontend HTML application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7.  Research Contribution</w:t>
      </w:r>
    </w:p>
    <w:p>
      <w:pPr>
        <w:pStyle w:val="Heading2"/>
        <w:spacing w:before="280" w:after="120"/>
      </w:pPr>
      <w:r>
        <w:rPr>
          <w:b/>
          <w:bCs/>
          <w:color w:val="2c5f8a"/>
          <w:sz w:val="26"/>
          <w:szCs w:val="26"/>
        </w:rPr>
        <w:t xml:space="preserve">7.1  Why Claude + Web Search outperforms traditional NLP pipelines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truncation loss — Claude handles up to 200K token context vs 512/1024 for BERT/T5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static FAISS index — live web search always returns current judgments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No fine-tuning needed — prompt engineering achieves legal domain specialisation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Cross-document synthesis — Claude can search for and cite related precedents inline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  <w:sz w:val="21"/>
          <w:szCs w:val="21"/>
        </w:rPr>
        <w:t xml:space="preserve">Zero infrastructure — no GPU, no vector DB, no embedding model download</w:t>
      </w:r>
    </w:p>
    <w:p>
      <w:pPr>
        <w:pStyle w:val="Heading2"/>
        <w:spacing w:before="280" w:after="120"/>
      </w:pPr>
      <w:r>
        <w:rPr>
          <w:b/>
          <w:bCs/>
          <w:color w:val="2c5f8a"/>
          <w:sz w:val="26"/>
          <w:szCs w:val="26"/>
        </w:rPr>
        <w:t xml:space="preserve">7.2  Comparison with baseline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2000"/>
        <w:gridCol w:w="1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Input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 Data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LexSum (ours)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1a"/>
                <w:sz w:val="20"/>
                <w:szCs w:val="20"/>
              </w:rPr>
              <w:t xml:space="preserve">200K tokens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1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2d"/>
                <w:sz w:val="20"/>
                <w:szCs w:val="20"/>
              </w:rPr>
              <w:t xml:space="preserve">Cosine + ROUGE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1a"/>
                <w:sz w:val="20"/>
                <w:szCs w:val="20"/>
              </w:rPr>
              <w:t xml:space="preserve">1 pip install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BERT + FAISS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512 tokens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ROUGE only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GPU + index build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T5-small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1,024 tokens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ROUGE only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Fine-tuning req.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Lead-5 (baseline)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ROUGE only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60"/>
      </w:pPr>
      <w:r>
        <w:rPr>
          <w:b/>
          <w:bCs/>
          <w:color w:val="1a1a2e"/>
          <w:sz w:val="32"/>
          <w:szCs w:val="32"/>
        </w:rPr>
        <w:t xml:space="preserve">8.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401 authentication_error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Key copied incorrectly. Open console.anthropic.com → copy key again → paste into ANTHROPIC_API_KEY = "" in the script.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export not recognised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You are on Windows. Use: $env:ANTHROPIC_API_KEY = "sk-ant-..." in PowerShell, or paste key directly in the script.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Run: pip install fastapi uvicorn anthropic httpx python-multipart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Indian Kanoon timeout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IK API occasionally rate-limits. Wait 30s and retry, or paste the judgment text manually.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PDF not parsing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Run: pip install pypdf  — then restart the app.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Port 8000 in use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Change uvicorn.run(..., port=8001) at the bottom of the script.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e2bf1b5b15589e86e8f389c9e8db0ca0e65f7bf.png"/><Relationship Id="rId7" Type="http://schemas.openxmlformats.org/officeDocument/2006/relationships/image" Target="media/9cb28922f01833b5e202b608c596e7cb7191abf5.png"/><Relationship Id="rId8" Type="http://schemas.openxmlformats.org/officeDocument/2006/relationships/image" Target="media/feff3424856fa626a3e50ad9188ce587d4c649d8.png"/><Relationship Id="rId9" Type="http://schemas.openxmlformats.org/officeDocument/2006/relationships/image" Target="media/f6b1fc5ccc74549076ecd473c354e4febfce36be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2026-03-14T15:13:02.490Z</dcterms:created>
  <dcterms:modified xsi:type="dcterms:W3CDTF">2026-03-14T15:13:02.491Z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