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- It is an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  - value, it’s a 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  - value ,it’s float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-“ It is an expression”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      -It is an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-It is 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 -it’s a 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variable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is something that can hold a value.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      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is one of many 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types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of values.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A string is a type of information you would store in a Variable.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String is usually words, enclosed with " " 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Strings represent texts.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 variable is a “place” where you can store any of these types of values, but is not in itself a value.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</w:t>
      </w:r>
    </w:p>
    <w:p w:rsidR="00000000" w:rsidDel="00000000" w:rsidP="00000000" w:rsidRDefault="00000000" w:rsidRPr="00000000" w14:paraId="00000012">
      <w:pPr>
        <w:spacing w:before="220" w:line="259.2000000000001" w:lineRule="auto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– This value is represented by int class. It contains positive or negative whole            numbers (without fraction or decimal).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2.Float 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– This value is represented by float class. It is specified by a decimal point.example- 22.678,876.67 etc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3.Complex Numbers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 – Complex number is represented by complex class. It is specified as </w:t>
      </w:r>
      <w:r w:rsidDel="00000000" w:rsidR="00000000" w:rsidRPr="00000000">
        <w:rPr>
          <w:rFonts w:ascii="Arial" w:cs="Arial" w:eastAsia="Arial" w:hAnsi="Arial"/>
          <w:i w:val="1"/>
          <w:color w:val="273239"/>
          <w:sz w:val="20"/>
          <w:szCs w:val="20"/>
          <w:rtl w:val="0"/>
        </w:rPr>
        <w:t xml:space="preserve">(real part) + (imaginary part)j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. For example – 2+3j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rFonts w:ascii="Arial" w:cs="Arial" w:eastAsia="Arial" w:hAnsi="Arial"/>
          <w:color w:val="273239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color w:val="273239"/>
          <w:highlight w:val="white"/>
          <w:rtl w:val="0"/>
        </w:rPr>
        <w:t xml:space="preserve">An expression is a combination of operators and operands that is interpreted to produce some other value.</w:t>
      </w:r>
      <w:r w:rsidDel="00000000" w:rsidR="00000000" w:rsidRPr="00000000">
        <w:rPr>
          <w:rtl w:val="0"/>
        </w:rPr>
      </w:r>
    </w:p>
    <w:tbl>
      <w:tblPr>
        <w:tblStyle w:val="Table1"/>
        <w:tblW w:w="3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20" w:line="259.2000000000001" w:lineRule="auto"/>
              <w:rPr>
                <w:rFonts w:ascii="Courier New" w:cs="Courier New" w:eastAsia="Courier New" w:hAnsi="Courier New"/>
                <w:color w:val="27323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3"/>
                <w:szCs w:val="23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A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ypaf2bdupce6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1.x = 15 + 1.3</w:t>
            </w:r>
          </w:p>
          <w:p w:rsidR="00000000" w:rsidDel="00000000" w:rsidP="00000000" w:rsidRDefault="00000000" w:rsidRPr="00000000" w14:paraId="0000001B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2y1ddfvcysf2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2.a = 21</w:t>
            </w:r>
          </w:p>
          <w:p w:rsidR="00000000" w:rsidDel="00000000" w:rsidP="00000000" w:rsidRDefault="00000000" w:rsidRPr="00000000" w14:paraId="0000001C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xkdqkviyb09o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 = 13</w:t>
            </w:r>
          </w:p>
          <w:p w:rsidR="00000000" w:rsidDel="00000000" w:rsidP="00000000" w:rsidRDefault="00000000" w:rsidRPr="00000000" w14:paraId="0000001D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w59vww1mkk9t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 = 40</w:t>
            </w:r>
          </w:p>
          <w:p w:rsidR="00000000" w:rsidDel="00000000" w:rsidP="00000000" w:rsidRDefault="00000000" w:rsidRPr="00000000" w14:paraId="0000001E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pos1t6ghwirt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 = 37</w:t>
            </w:r>
          </w:p>
          <w:p w:rsidR="00000000" w:rsidDel="00000000" w:rsidP="00000000" w:rsidRDefault="00000000" w:rsidRPr="00000000" w14:paraId="0000001F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f8hot9gg28pv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p = (a + b) &gt;= (c - d)</w:t>
            </w:r>
          </w:p>
          <w:p w:rsidR="00000000" w:rsidDel="00000000" w:rsidP="00000000" w:rsidRDefault="00000000" w:rsidRPr="00000000" w14:paraId="00000020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2yjxyu8whbze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print(p)</w:t>
            </w:r>
          </w:p>
          <w:p w:rsidR="00000000" w:rsidDel="00000000" w:rsidP="00000000" w:rsidRDefault="00000000" w:rsidRPr="00000000" w14:paraId="00000021">
            <w:pPr>
              <w:spacing w:before="220" w:line="259.2000000000001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220" w:line="259.2000000000001" w:lineRule="auto"/>
        <w:rPr>
          <w:rFonts w:ascii="Arial" w:cs="Arial" w:eastAsia="Arial" w:hAnsi="Arial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rFonts w:ascii="Courier New" w:cs="Courier New" w:eastAsia="Courier New" w:hAnsi="Courier New"/>
          <w:color w:val="636466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hyperlink r:id="rId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Expressions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only contain </w:t>
      </w:r>
      <w:hyperlink r:id="rId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identifiers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, </w:t>
      </w:r>
      <w:hyperlink r:id="rId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literals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and </w:t>
      </w:r>
      <w:hyperlink r:id="rId1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operators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, where operators include arithmetic and boolean operators, the function </w:t>
      </w:r>
      <w:hyperlink r:id="rId1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call operator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the </w:t>
      </w:r>
      <w:hyperlink r:id="rId1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subscription operator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and similar, and can be reduced to some kind of "value".Expressions always give some value as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Statements  on the other hand, are everything that can make up a line (or several lines) of Python code. Note that expressions are statements as well.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Output will be 23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'spamspam'= spamspamspam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3= spamspamspam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There are few rules for defining variables in python.Which are as follows: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1. Variable name should start with letter(a-zA-Z) or underscore (_).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2.In variable name, no special characters allowed other than underscore (_).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3.Variable name can have numbers but not at the beginning.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4.Variables are case sensitive.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5.Variable name should not be a Python keyword.Keywords are also called as reserved words.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eggs is  a valid variable name because it is starting with an alphabet which is allowed in python while 100 is not a valid variable name because 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variable name can have numbers but not at the beginning.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rFonts w:ascii="Arial" w:cs="Arial" w:eastAsia="Arial" w:hAnsi="Arial"/>
          <w:color w:val="161616"/>
          <w:sz w:val="24"/>
          <w:szCs w:val="24"/>
          <w:shd w:fill="c0ea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Ans-1.Function  used to get the integer is int().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2..Function  used to get the floating-point number float().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3..Function  used to get the string is str().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Here we are trying to perform concatination but it’s possible only for same datatype.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correction- ‘I have eaten ' + ‘99’ + ' burritos.' here we need to convert 99 inttype to string datatype.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reference/expressions.html?highlight=subscriptions#calls" TargetMode="External"/><Relationship Id="rId10" Type="http://schemas.openxmlformats.org/officeDocument/2006/relationships/hyperlink" Target="http://docs.python.org/release/2.5.2/ref/operators.html" TargetMode="External"/><Relationship Id="rId12" Type="http://schemas.openxmlformats.org/officeDocument/2006/relationships/hyperlink" Target="https://docs.python.org/3/reference/expressions.html?highlight=subscriptions#grammar-token-subscription" TargetMode="External"/><Relationship Id="rId9" Type="http://schemas.openxmlformats.org/officeDocument/2006/relationships/hyperlink" Target="http://docs.python.org/release/2.5.2/ref/literal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cs.python.org/reference/expressions.html" TargetMode="External"/><Relationship Id="rId8" Type="http://schemas.openxmlformats.org/officeDocument/2006/relationships/hyperlink" Target="http://docs.python.org/release/2.5.2/ref/identifi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cRSbgIxBdxlrVYNYMrUqgZiLQ==">AMUW2mU1xNDRXgtQ/vIxoM0x967J9j123WyVhok9Cp7Xzr4ggAQovotk+Y1MVIH4Z5BYrNbPCP6TW3TeAHNi4E4wbXcUnKpvT/CKlrTbYDlbg8oiuiHfSH2XAWnrtA8yCub/OjFclb5zLI/Uxb+FrSyvBLkkDPmp94cJ/z67TqRsBq5++kGLd6vGtS8lyldRri+2n0glWuzPb9FyNTMFXeo18k5/IZswHu81PVP1CXab2U+tBBBsyh9sCySUSlORVSGXD7ayr7Mq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