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C6EFE">
      <w:pPr>
        <w:spacing w:after="120" w:line="240" w:lineRule="auto"/>
        <w:jc w:val="center"/>
        <w:rPr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</w:p>
    <w:p w14:paraId="2425444C">
      <w:pPr>
        <w:spacing w:after="120" w:line="240" w:lineRule="auto"/>
        <w:jc w:val="center"/>
        <w:rPr>
          <w:rFonts w:hint="default"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  <w:t>CHANGE BLUEPRINT (ADAPT)</w:t>
      </w:r>
    </w:p>
    <w:p w14:paraId="66AB80C2">
      <w:pPr>
        <w:spacing w:after="120" w:line="240" w:lineRule="auto"/>
        <w:jc w:val="center"/>
        <w:rPr>
          <w:rFonts w:hint="default" w:ascii="Calibri" w:hAnsi="Calibri" w:cs="Calibri"/>
          <w:b/>
          <w:bCs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How Designs Evolved</w:t>
      </w:r>
    </w:p>
    <w:p w14:paraId="203826B9">
      <w:pPr>
        <w:spacing w:after="120" w:line="240" w:lineRule="auto"/>
        <w:jc w:val="center"/>
        <w:rPr>
          <w:rFonts w:hint="default"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This blueprint captures how project designs were refined in response to observed limitations and emerging requirements during development.</w:t>
      </w:r>
    </w:p>
    <w:p w14:paraId="1D4B5581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E482BB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Anjali Dogra</w:t>
      </w:r>
    </w:p>
    <w:p w14:paraId="017829E3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Program: B.Tech Computer Science &amp; Engineering</w:t>
      </w:r>
    </w:p>
    <w:p w14:paraId="79EB96CB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University: BML Munjal University</w:t>
      </w:r>
    </w:p>
    <w:p w14:paraId="4593C978">
      <w:pPr>
        <w:spacing w:after="120" w:line="240" w:lineRule="auto"/>
        <w:jc w:val="both"/>
        <w:rPr>
          <w:rFonts w:hint="default"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4AEA4765">
      <w:pPr>
        <w:spacing w:after="120" w:line="240" w:lineRule="auto"/>
        <w:rPr>
          <w:rFonts w:hint="default" w:ascii="Calibri" w:hAnsi="Calibri" w:cs="Calibri"/>
          <w:b/>
          <w:b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 xml:space="preserve">Project 1: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Decline of Millets &amp; Rise of Rice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Wheat in India</w:t>
      </w:r>
    </w:p>
    <w:p w14:paraId="5D8673DE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Initial Direction</w:t>
      </w:r>
    </w:p>
    <w:p w14:paraId="53C5EDBA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Initial analysis focused only on overall national production trends.</w:t>
      </w:r>
    </w:p>
    <w:p w14:paraId="5460E056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Trigger for Change</w:t>
      </w:r>
    </w:p>
    <w:p w14:paraId="36572B7D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National-level aggregation masked significant regional differences and climate-based variations.</w:t>
      </w:r>
    </w:p>
    <w:p w14:paraId="2C856DAE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Adaptation</w:t>
      </w:r>
    </w:p>
    <w:p w14:paraId="0D61119C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Refined the analysis to include state-wise segmentation, rainfall correlation, and spatial visualization using geospatial mapping.</w:t>
      </w:r>
    </w:p>
    <w:p w14:paraId="05D95236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Resulting Impact</w:t>
      </w:r>
    </w:p>
    <w:p w14:paraId="3F2FA7A6">
      <w:pPr>
        <w:spacing w:after="120"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2"/>
          <w:szCs w:val="22"/>
        </w:rPr>
        <w:t>Improved clarity of insights, revealed region-specific crop transitions, and strengthened the argument for shifting focus back toward millets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457827">
      <w:pPr>
        <w:spacing w:after="120" w:line="240" w:lineRule="auto"/>
        <w:jc w:val="both"/>
        <w:rPr>
          <w:rFonts w:hint="default" w:ascii="SimSun" w:hAnsi="SimSun" w:eastAsia="SimSun" w:cs="SimSun"/>
          <w:sz w:val="24"/>
          <w:szCs w:val="24"/>
        </w:rPr>
      </w:pPr>
    </w:p>
    <w:p w14:paraId="3F9F05B0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 xml:space="preserve">Project 2: </w:t>
      </w:r>
      <w:r>
        <w:rPr>
          <w:rFonts w:hint="default" w:ascii="Calibri" w:hAnsi="Calibri" w:cs="Calibri"/>
          <w:b/>
          <w:bCs/>
          <w:color w:val="104862" w:themeColor="accent1" w:themeShade="BF"/>
          <w:sz w:val="22"/>
          <w:szCs w:val="22"/>
        </w:rPr>
        <w:t>Multi-Ecosystem Change Analysis Using Satellite Imagery</w:t>
      </w:r>
    </w:p>
    <w:p w14:paraId="52AA0FCC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Initial Scope</w:t>
      </w:r>
    </w:p>
    <w:p w14:paraId="057EA3A6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Initial analysis focused on a single ecosystem and limited temporal comparison.</w:t>
      </w:r>
    </w:p>
    <w:p w14:paraId="1132A4CC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Trigger for Change</w:t>
      </w:r>
    </w:p>
    <w:p w14:paraId="5EE8E712">
      <w:pPr>
        <w:spacing w:after="120" w:line="240" w:lineRule="auto"/>
        <w:jc w:val="both"/>
        <w:rPr>
          <w:rFonts w:hint="default" w:ascii="Calibri" w:hAnsi="Calibri" w:cs="Calibri"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Single-ecosystem analysis did not provide a comprehensive understanding of national-scale environmental shifts.</w:t>
      </w:r>
    </w:p>
    <w:p w14:paraId="27F589E3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Adaptation</w:t>
      </w:r>
    </w:p>
    <w:p w14:paraId="66439AF6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Expanded the framework to include forests, glaciers, coasts, and deserts, and incorporated spatial autocorrelation techniques for deeper regional insights.</w:t>
      </w:r>
    </w:p>
    <w:p w14:paraId="4B011007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Resulting Impact</w:t>
      </w:r>
    </w:p>
    <w:p w14:paraId="64F3BCBA">
      <w:pPr>
        <w:spacing w:after="120" w:line="240" w:lineRule="auto"/>
        <w:jc w:val="both"/>
        <w:rPr>
          <w:rFonts w:hint="default"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Improved scalability and analytical depth, enabling cross-ecosystem comparison and stronger interpretation of environmental trends.</w:t>
      </w:r>
    </w:p>
    <w:p w14:paraId="7914F449">
      <w:pPr>
        <w:spacing w:after="120"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2DF4E3">
      <w:pPr>
        <w:spacing w:after="120"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F0F564">
      <w:pPr>
        <w:spacing w:after="120"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283E8C">
      <w:pPr>
        <w:spacing w:after="120"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C8660F">
      <w:pPr>
        <w:spacing w:after="120"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C558EB">
      <w:pPr>
        <w:pStyle w:val="2"/>
        <w:keepNext w:val="0"/>
        <w:keepLines w:val="0"/>
        <w:widowControl/>
        <w:suppressLineNumbers w:val="0"/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46707A6D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Project 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3</w:t>
      </w:r>
      <w:r>
        <w:rPr>
          <w:rFonts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>:</w:t>
      </w:r>
      <w:r>
        <w:rPr>
          <w:rFonts w:hint="default" w:ascii="Calibri" w:hAnsi="Calibri" w:cs="Calibri"/>
          <w:b/>
          <w:bCs/>
          <w:color w:val="156082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EverMed – Digital Healthcare Management Platform</w:t>
      </w:r>
    </w:p>
    <w:p w14:paraId="252611D0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Initial Scope</w:t>
      </w:r>
    </w:p>
    <w:p w14:paraId="6B983B32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Initial design focused primarily on storing basic patient records.</w:t>
      </w:r>
    </w:p>
    <w:p w14:paraId="254D4D51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Trigger for Change</w:t>
      </w:r>
    </w:p>
    <w:p w14:paraId="13AB5A56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Limiting the system to record storage reduced overall utility and did not address real user needs like reminders and health monitoring.</w:t>
      </w:r>
    </w:p>
    <w:p w14:paraId="3EE2878E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Adaptation</w:t>
      </w:r>
    </w:p>
    <w:p w14:paraId="08699451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Expanded the architecture to include appointment management, medication remin</w:t>
      </w:r>
      <w:bookmarkStart w:id="0" w:name="_GoBack"/>
      <w:bookmarkEnd w:id="0"/>
      <w:r>
        <w:rPr>
          <w:rFonts w:hint="default" w:ascii="Calibri" w:hAnsi="Calibri" w:eastAsia="SimSun" w:cs="Calibri"/>
          <w:sz w:val="22"/>
          <w:szCs w:val="22"/>
        </w:rPr>
        <w:t>ders, and health parameter tracking within the same system.</w:t>
      </w:r>
    </w:p>
    <w:p w14:paraId="16E0C607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cs="Calibri"/>
          <w:b/>
          <w:bCs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  <w:t>Resulting Impact</w:t>
      </w:r>
    </w:p>
    <w:p w14:paraId="271B3466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Improved functionality and usability, transforming the application from a storage tool into a more comprehensive health management platform.</w:t>
      </w:r>
    </w:p>
    <w:p w14:paraId="2E4E524A">
      <w:pPr>
        <w:spacing w:after="120" w:line="240" w:lineRule="auto"/>
        <w:jc w:val="both"/>
        <w:rPr>
          <w:rFonts w:hint="default" w:ascii="Calibri" w:hAnsi="Calibri" w:cs="Calibri"/>
          <w:color w:val="0E2841" w:themeColor="text2"/>
          <w:sz w:val="22"/>
          <w:szCs w:val="22"/>
          <w14:textFill>
            <w14:solidFill>
              <w14:schemeClr w14:val="tx2"/>
            </w14:solidFill>
          </w14:textFill>
        </w:rPr>
      </w:pPr>
    </w:p>
    <w:p w14:paraId="3801FB56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sectPr>
      <w:pgSz w:w="11906" w:h="16838"/>
      <w:pgMar w:top="284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B4"/>
    <w:rsid w:val="00161C7C"/>
    <w:rsid w:val="0054481D"/>
    <w:rsid w:val="007926EC"/>
    <w:rsid w:val="008A7293"/>
    <w:rsid w:val="00E04880"/>
    <w:rsid w:val="00E377AE"/>
    <w:rsid w:val="00E506B4"/>
    <w:rsid w:val="3E0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202</Words>
  <Characters>1152</Characters>
  <Lines>9</Lines>
  <Paragraphs>2</Paragraphs>
  <TotalTime>36</TotalTime>
  <ScaleCrop>false</ScaleCrop>
  <LinksUpToDate>false</LinksUpToDate>
  <CharactersWithSpaces>1352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2026-01-20T06:03:00Z</dcterms:created>
  <dc:creator>Dr Kiran Khatter</dc:creator>
  <cp:lastModifiedBy>Anjali Dogra</cp:lastModifiedBy>
  <cp:lastPrinted>2026-01-20T05:52:00Z</cp:lastPrinted>
  <dcterms:modified xsi:type="dcterms:W3CDTF">2026-02-22T16:06:14Z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e1281e95-073c-409e-a71a-59b7a7f39fef</vt:lpwstr>
  </property>
  <property fmtid="{D5CDD505-2E9C-101B-9397-08002B2CF9AE}" pid="3" name="KSOProductBuildVer">
    <vt:lpwstr>1033-12.2.0.23196</vt:lpwstr>
  </property>
  <property fmtid="{D5CDD505-2E9C-101B-9397-08002B2CF9AE}" pid="4" name="ICV">
    <vt:lpwstr>B864E09A8EA84D05926AB3BE59220CBC_12</vt:lpwstr>
  </property>
</Properties>
</file>