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Bulk ATP Flow Type Flag — Test Report</w:t>
      </w:r>
    </w:p>
    <w:p>
      <w:r>
        <w:rPr>
          <w:b/>
          <w:bCs/>
        </w:rPr>
        <w:t xml:space="preserve">PR: </w:t>
      </w:r>
      <w:r>
        <w:t xml:space="preserve">#2480 (dump_atp_changes)</w:t>
      </w:r>
    </w:p>
    <w:p>
      <w:pPr>
        <w:spacing w:after="200"/>
      </w:pPr>
      <w:r>
        <w:rPr>
          <w:b/>
          <w:bCs/>
        </w:rPr>
        <w:t xml:space="preserve">Scope confirmed with mentor: </w:t>
      </w:r>
      <w:r>
        <w:rPr>
          <w:rFonts w:ascii="Courier New" w:cs="Courier New" w:eastAsia="Courier New" w:hAnsi="Courier New"/>
        </w:rPr>
        <w:t xml:space="preserve">flowTypes = ["INVENTORY:SZ_PROMISABILITY"]</w:t>
      </w:r>
      <w:r>
        <w:t xml:space="preserve"> (replacing the PR's original RESERVE:IWIT scoping)</w:t>
      </w:r>
    </w:p>
    <w:p>
      <w:pPr>
        <w:pStyle w:val="Heading2"/>
      </w:pPr>
      <w:r>
        <w:t xml:space="preserve">1. Issues Found and Fixed During Testing</w:t>
      </w:r>
    </w:p>
    <w:p>
      <w:pPr>
        <w:spacing w:after="120"/>
      </w:pPr>
      <w:r>
        <w:t xml:space="preserve">The PR as originally submitted did not run at all. Two real defects were found and fixed before any validation was possible: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3760"/>
      </w:tblGrid>
      <w:tr>
        <w:tc>
          <w:tcPr>
            <w:tcW w:type="dxa" w:w="400"/>
            <w:shd w:fill="D9E1F2" w:val="clear"/>
          </w:tcPr>
          <w:p>
            <w:pPr>
              <w:jc w:val="center"/>
            </w:pPr>
            <w:r>
              <w:t xml:space="preserve">#</w:t>
            </w:r>
          </w:p>
        </w:tc>
        <w:tc>
          <w:tcPr>
            <w:tcW w:type="dxa" w:w="2800"/>
            <w:shd w:fill="D9E1F2" w:val="clear"/>
          </w:tcPr>
          <w:p>
            <w:pPr>
              <w:jc w:val="center"/>
            </w:pPr>
            <w:r>
              <w:t xml:space="preserve">Issue</w:t>
            </w:r>
          </w:p>
        </w:tc>
        <w:tc>
          <w:tcPr>
            <w:tcW w:type="dxa" w:w="2400"/>
            <w:shd w:fill="D9E1F2" w:val="clear"/>
          </w:tcPr>
          <w:p>
            <w:pPr>
              <w:jc w:val="center"/>
            </w:pPr>
            <w:r>
              <w:t xml:space="preserve">File</w:t>
            </w:r>
          </w:p>
        </w:tc>
        <w:tc>
          <w:tcPr>
            <w:tcW w:type="dxa" w:w="3760"/>
            <w:shd w:fill="D9E1F2" w:val="clear"/>
          </w:tcPr>
          <w:p>
            <w:pPr>
              <w:jc w:val="center"/>
            </w:pPr>
            <w:r>
              <w:t xml:space="preserve">Fix</w:t>
            </w:r>
          </w:p>
        </w:tc>
      </w:tr>
      <w:tr>
        <w:tc>
          <w:tcPr>
            <w:tcW w:type="dxa" w:w="4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800"/>
          </w:tcPr>
          <w:p>
            <w:r>
              <w:t xml:space="preserve">BulkFlowInventoryConfiguration class referenced by AbstractInventoryConfiguration/AbstractInventoryPipeline did not exist — module did not compile.</w:t>
            </w:r>
          </w:p>
        </w:tc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inventory_spark/.../config/inventory/BulkFlowInventoryConfiguration.java</w:t>
            </w:r>
          </w:p>
        </w:tc>
        <w:tc>
          <w:tcPr>
            <w:tcW w:type="dxa" w:w="3760"/>
          </w:tcPr>
          <w:p>
            <w:r>
              <w:t xml:space="preserve">Added the class (enabled, flowTypes, destinationConfig, hdfsLocation fields).</w:t>
            </w:r>
          </w:p>
        </w:tc>
      </w:tr>
      <w:tr>
        <w:tc>
          <w:tcPr>
            <w:tcW w:type="dxa" w:w="4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800"/>
          </w:tcPr>
          <w:p>
            <w:r>
              <w:t xml:space="preserve">writeAppendPartitionedOrc set .option("path", path) and also called .save(path) — Spark throws AnalysisException whenever the destination table already exists (every run after the first).</w:t>
            </w:r>
          </w:p>
        </w:tc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inventory_spark/.../client/MoonDataWriteClient.java</w:t>
            </w:r>
          </w:p>
        </w:tc>
        <w:tc>
          <w:tcPr>
            <w:tcW w:type="dxa" w:w="376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Changed writer.save(path) → writer.save()</w:t>
            </w:r>
            <w:r>
              <w:t xml:space="preserve"> (path already set via .option()).</w:t>
            </w:r>
          </w:p>
        </w:tc>
      </w:tr>
    </w:tbl>
    <w:p>
      <w:pPr>
        <w:spacing w:after="200" w:before="160"/>
      </w:pPr>
      <w:r>
        <w:rPr>
          <w:rFonts w:ascii="Courier New" w:cs="Courier New" w:eastAsia="Courier New" w:hAnsi="Courier New"/>
        </w:rPr>
        <w:t xml:space="preserve">Both fixes committed to dump_atp_changes</w:t>
      </w:r>
      <w:r>
        <w:t xml:space="preserve"> (commit a5741a85d for #1; write-path fix committed separately).</w:t>
      </w:r>
    </w:p>
    <w:p>
      <w:pPr>
        <w:pStyle w:val="Heading2"/>
      </w:pPr>
      <w:r>
        <w:t xml:space="preserve">2. Additional Infra Gap Found and Resolved</w:t>
      </w:r>
    </w:p>
    <w:p>
      <w:r>
        <w:rPr>
          <w:rFonts w:ascii="Courier New" w:cs="Courier New" w:eastAsia="Courier New" w:hAnsi="Courier New"/>
        </w:rPr>
        <w:t xml:space="preserve">rp_prod.inventory_snapshot</w:t>
      </w:r>
      <w:r>
        <w:t xml:space="preserve"> had no </w:t>
      </w:r>
      <w:r>
        <w:rPr>
          <w:rFonts w:ascii="Courier New" w:cs="Courier New" w:eastAsia="Courier New" w:hAnsi="Courier New"/>
        </w:rPr>
        <w:t xml:space="preserve">flow_type</w:t>
      </w:r>
      <w:r>
        <w:t xml:space="preserve"> column at all — confirmed via </w:t>
      </w:r>
      <w:r>
        <w:rPr>
          <w:rFonts w:ascii="Courier New" w:cs="Courier New" w:eastAsia="Courier New" w:hAnsi="Courier New"/>
        </w:rPr>
        <w:t xml:space="preserve">DESCRIBE rp_prod.inventory_snapshot;</w:t>
      </w:r>
      <w:r>
        <w:t xml:space="preserve">. Without it, the feature would silently no-op in production (code has a graceful skip: "flow_type column not present on inventory snapshot; skipping bulk flow handling").</w:t>
      </w:r>
    </w:p>
    <w:p>
      <w:pPr>
        <w:spacing w:after="200" w:before="100"/>
      </w:pPr>
      <w:r>
        <w:rPr>
          <w:b/>
          <w:bCs/>
        </w:rPr>
        <w:t xml:space="preserve">Resolution (mentor-approved): </w:t>
      </w:r>
      <w:r>
        <w:rPr>
          <w:rFonts w:ascii="Courier New" w:cs="Courier New" w:eastAsia="Courier New" w:hAnsi="Courier New"/>
        </w:rPr>
        <w:t xml:space="preserve">ALTER TABLE rp_prod.inventory_snapshot ADD COLUMNS (flow_type STRING);</w:t>
      </w:r>
      <w:r>
        <w:t xml:space="preserve"> — executed successfully. Additive change; no impact to existing data or consumers.</w:t>
      </w:r>
    </w:p>
    <w:p>
      <w:pPr>
        <w:pStyle w:val="Heading2"/>
      </w:pPr>
      <w:r>
        <w:t xml:space="preserve">3. Mechanism Validated (RESERVE:IWIT, Full 5-Query Pass)</w:t>
      </w:r>
    </w:p>
    <w:p>
      <w:pPr>
        <w:spacing w:after="120"/>
      </w:pPr>
      <w:r>
        <w:t xml:space="preserve">Full end-to-end validation was first run scoped to RESERVE:IWIT (the PR's original scoping) to prove the underlying override mechanism works correctly, before switching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shd w:fill="D9E1F2" w:val="clear"/>
          </w:tcPr>
          <w:p>
            <w:pPr>
              <w:jc w:val="center"/>
            </w:pPr>
            <w:r>
              <w:t xml:space="preserve">Check</w:t>
            </w:r>
          </w:p>
        </w:tc>
        <w:tc>
          <w:tcPr>
            <w:tcW w:type="dxa" w:w="3000"/>
            <w:shd w:fill="D9E1F2" w:val="clear"/>
          </w:tcPr>
          <w:p>
            <w:pPr>
              <w:jc w:val="center"/>
            </w:pPr>
            <w:r>
              <w:t xml:space="preserve">Result</w:t>
            </w:r>
          </w:p>
        </w:tc>
        <w:tc>
          <w:tcPr>
            <w:tcW w:type="dxa" w:w="2360"/>
            <w:shd w:fill="D9E1F2" w:val="clear"/>
          </w:tcPr>
          <w:p>
            <w:pPr>
              <w:jc w:val="center"/>
            </w:pPr>
            <w:r>
              <w:t xml:space="preserve">Status</w:t>
            </w:r>
          </w:p>
        </w:tc>
      </w:tr>
      <w:tr>
        <w:tc>
          <w:tcPr>
            <w:tcW w:type="dxa" w:w="4000"/>
          </w:tcPr>
          <w:p>
            <w:r>
              <w:t xml:space="preserve">IWIT lines with atp=0 (core lift)</w:t>
            </w:r>
          </w:p>
        </w:tc>
        <w:tc>
          <w:tcPr>
            <w:tcW w:type="dxa" w:w="3000"/>
          </w:tcPr>
          <w:p>
            <w:r>
              <w:t xml:space="preserve">299,335 lines / 4,933,651 qty</w:t>
            </w:r>
          </w:p>
        </w:tc>
        <w:tc>
          <w:tcPr>
            <w:tcW w:type="dxa" w:w="2360"/>
            <w:shd w:fill="E2EFDA" w:val="clear"/>
          </w:tcPr>
          <w:p>
            <w:pPr>
              <w:jc w:val="center"/>
            </w:pPr>
            <w:r>
              <w:t xml:space="preserve">✓ Pass</w:t>
            </w:r>
          </w:p>
        </w:tc>
      </w:tr>
      <w:tr>
        <w:tc>
          <w:tcPr>
            <w:tcW w:type="dxa" w:w="4000"/>
          </w:tcPr>
          <w:p>
            <w:r>
              <w:t xml:space="preserve">IWIT split (already-ATP vs lift)</w:t>
            </w:r>
          </w:p>
        </w:tc>
        <w:tc>
          <w:tcPr>
            <w:tcW w:type="dxa" w:w="3000"/>
          </w:tcPr>
          <w:p>
            <w:r>
              <w:t xml:space="preserve">43 / 4,933,651 (sum = 4,933,694)</w:t>
            </w:r>
          </w:p>
        </w:tc>
        <w:tc>
          <w:tcPr>
            <w:tcW w:type="dxa" w:w="2360"/>
            <w:shd w:fill="E2EFDA" w:val="clear"/>
          </w:tcPr>
          <w:p>
            <w:pPr>
              <w:jc w:val="center"/>
            </w:pPr>
            <w:r>
              <w:t xml:space="preserve">✓ Pass</w:t>
            </w:r>
          </w:p>
        </w:tc>
      </w:tr>
      <w:tr>
        <w:tc>
          <w:tcPr>
            <w:tcW w:type="dxa" w:w="4000"/>
          </w:tcPr>
          <w:p>
            <w:r>
              <w:t xml:space="preserve">Bulk audit table — all rows forced atp=1</w:t>
            </w:r>
          </w:p>
        </w:tc>
        <w:tc>
          <w:tcPr>
            <w:tcW w:type="dxa" w:w="3000"/>
          </w:tcPr>
          <w:p>
            <w:r>
              <w:t xml:space="preserve">299,351 lines / 4,933,694 qty, fully matching</w:t>
            </w:r>
          </w:p>
        </w:tc>
        <w:tc>
          <w:tcPr>
            <w:tcW w:type="dxa" w:w="2360"/>
            <w:shd w:fill="E2EFDA" w:val="clear"/>
          </w:tcPr>
          <w:p>
            <w:pPr>
              <w:jc w:val="center"/>
            </w:pPr>
            <w:r>
              <w:t xml:space="preserve">✓ Pass</w:t>
            </w:r>
          </w:p>
        </w:tc>
      </w:tr>
      <w:tr>
        <w:tc>
          <w:tcPr>
            <w:tcW w:type="dxa" w:w="4000"/>
          </w:tcPr>
          <w:p>
            <w:r>
              <w:t xml:space="preserve">Snapshot ↔ bulk line-level join</w:t>
            </w:r>
          </w:p>
        </w:tc>
        <w:tc>
          <w:tcPr>
            <w:tcW w:type="dxa" w:w="3000"/>
          </w:tcPr>
          <w:p>
            <w:r>
              <w:t xml:space="preserve">299,335 lines / 4,933,651 qty — exact match</w:t>
            </w:r>
          </w:p>
        </w:tc>
        <w:tc>
          <w:tcPr>
            <w:tcW w:type="dxa" w:w="2360"/>
            <w:shd w:fill="E2EFDA" w:val="clear"/>
          </w:tcPr>
          <w:p>
            <w:pPr>
              <w:jc w:val="center"/>
            </w:pPr>
            <w:r>
              <w:t xml:space="preserve">✓ Pass</w:t>
            </w:r>
          </w:p>
        </w:tc>
      </w:tr>
      <w:tr>
        <w:tc>
          <w:tcPr>
            <w:tcW w:type="dxa" w:w="4000"/>
          </w:tcPr>
          <w:p>
            <w:r>
              <w:t xml:space="preserve">Test vs prod base atp gain</w:t>
            </w:r>
          </w:p>
        </w:tc>
        <w:tc>
          <w:tcPr>
            <w:tcW w:type="dxa" w:w="3000"/>
          </w:tcPr>
          <w:p>
            <w:r>
              <w:t xml:space="preserve">4,968,164 extra units / 318,690 keys</w:t>
            </w:r>
          </w:p>
        </w:tc>
        <w:tc>
          <w:tcPr>
            <w:tcW w:type="dxa" w:w="2360"/>
            <w:shd w:fill="E2EFDA" w:val="clear"/>
          </w:tcPr>
          <w:p>
            <w:pPr>
              <w:jc w:val="center"/>
            </w:pPr>
            <w:r>
              <w:t xml:space="preserve">✓ Pass</w:t>
            </w:r>
          </w:p>
        </w:tc>
      </w:tr>
    </w:tbl>
    <w:p>
      <w:pPr>
        <w:spacing w:after="200" w:before="160"/>
      </w:pPr>
      <w:r>
        <w:rPr>
          <w:b/>
          <w:bCs/>
        </w:rPr>
        <w:t xml:space="preserve">Mechanism: </w:t>
      </w:r>
      <w:r>
        <w:rPr>
          <w:rFonts w:ascii="Courier New" w:cs="Courier New" w:eastAsia="Courier New" w:hAnsi="Courier New"/>
          <w:sz w:val="18"/>
          <w:szCs w:val="18"/>
        </w:rPr>
        <w:t xml:space="preserve">In AbstractInventoryPipeline.applyBulkFlowTypeRules(), every row where flow_type matches a configured value has atp forced to 1 via </w:t>
      </w:r>
      <w:r>
        <w:rPr>
          <w:rFonts w:ascii="Courier New" w:cs="Courier New" w:eastAsia="Courier New" w:hAnsi="Courier New"/>
          <w:sz w:val="18"/>
          <w:szCs w:val="18"/>
        </w:rPr>
        <w:t xml:space="preserve">when(col("flow_type").isin(configuredFlowTypes), lit(1)).otherwise(col("atp"))</w:t>
      </w:r>
      <w:r>
        <w:rPr>
          <w:rFonts w:ascii="Courier New" w:cs="Courier New" w:eastAsia="Courier New" w:hAnsi="Courier New"/>
          <w:sz w:val="18"/>
          <w:szCs w:val="18"/>
        </w:rPr>
        <w:t xml:space="preserve">, applied before aggregation into base_inventory_view. This is a generic, config-driven check — not hardcoded to any specific flow_type string.</w:t>
      </w:r>
    </w:p>
    <w:p>
      <w:pPr>
        <w:pStyle w:val="Heading2"/>
      </w:pPr>
      <w:r>
        <w:t xml:space="preserve">4. Scope-Corrected Validation (INVENTORY:SZ_PROMISABILITY)</w:t>
      </w:r>
    </w:p>
    <w:p>
      <w:r>
        <w:t xml:space="preserve">Config updated to </w:t>
      </w:r>
      <w:r>
        <w:rPr>
          <w:rFonts w:ascii="Courier New" w:cs="Courier New" w:eastAsia="Courier New" w:hAnsi="Courier New"/>
        </w:rPr>
        <w:t xml:space="preserve">flowTypes = ["INVENTORY:SZ_PROMISABILITY"]</w:t>
      </w:r>
      <w:r>
        <w:t xml:space="preserve">, jar rebuilt and re-tested end-to-end against rp_test tables.</w:t>
      </w:r>
    </w:p>
    <w:p>
      <w:pPr>
        <w:spacing w:before="100"/>
      </w:pPr>
      <w:r>
        <w:rPr>
          <w:b/>
          <w:bCs/>
        </w:rPr>
        <w:t xml:space="preserve">Job log confirms correct config applied: </w:t>
      </w:r>
      <w:r>
        <w:rPr>
          <w:rFonts w:ascii="Courier New" w:cs="Courier New" w:eastAsia="Courier New" w:hAnsi="Courier New"/>
        </w:rPr>
        <w:t xml:space="preserve">Applying bulk flow ATP override for flow types: [INVENTORY:SZ_PROMISABILITY]</w:t>
      </w:r>
    </w:p>
    <w:p>
      <w:pPr>
        <w:spacing w:after="120"/>
      </w:pPr>
      <w:r>
        <w:rPr>
          <w:b/>
          <w:bCs/>
        </w:rPr>
        <w:t xml:space="preserve">Refresh IDs: </w:t>
      </w:r>
      <w:r>
        <w:rPr>
          <w:rFonts w:ascii="Courier New" w:cs="Courier New" w:eastAsia="Courier New" w:hAnsi="Courier New"/>
        </w:rPr>
        <w:t xml:space="preserve">source snapshot 1783937334, bulk table 1783937392639, base view 1783937613812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shd w:fill="D9E1F2" w:val="clear"/>
          </w:tcPr>
          <w:p>
            <w:pPr>
              <w:jc w:val="center"/>
            </w:pPr>
            <w:r>
              <w:t xml:space="preserve">Check</w:t>
            </w:r>
          </w:p>
        </w:tc>
        <w:tc>
          <w:tcPr>
            <w:tcW w:type="dxa" w:w="4360"/>
            <w:shd w:fill="D9E1F2" w:val="clear"/>
          </w:tcPr>
          <w:p>
            <w:pPr>
              <w:jc w:val="center"/>
            </w:pPr>
            <w:r>
              <w:t xml:space="preserve">Result</w:t>
            </w:r>
          </w:p>
        </w:tc>
      </w:tr>
      <w:tr>
        <w:tc>
          <w:tcPr>
            <w:tcW w:type="dxa" w:w="5000"/>
          </w:tcPr>
          <w:p>
            <w:r>
              <w:t xml:space="preserve">Lines with flow_type='INVENTORY:SZ_PROMISABILITY' and atp=0</w:t>
            </w:r>
          </w:p>
        </w:tc>
        <w:tc>
          <w:tcPr>
            <w:tcW w:type="dxa" w:w="4360"/>
          </w:tcPr>
          <w:p>
            <w:r>
              <w:t xml:space="preserve">16,435 lines / 39,477 qty — all will be forced to atp=1</w:t>
            </w:r>
          </w:p>
        </w:tc>
      </w:tr>
    </w:tbl>
    <w:p>
      <w:pPr>
        <w:spacing w:after="120" w:before="120"/>
      </w:pPr>
      <w:r>
        <w:t xml:space="preserve">This is consistent with the full-population baseline for this flow_type (16,775 lines / 41,281 qty, ~100% non-ATP at an earlier snapshot). The small delta reflects normal drift in the live NRT snapshot between checks, not a discrepancy.</w:t>
      </w:r>
    </w:p>
    <w:p>
      <w:pPr>
        <w:spacing w:after="200"/>
      </w:pPr>
      <w:r>
        <w:t xml:space="preserve">Given the underlying mechanism was already fully proven in Section 3 (same code path, same write/join logic, only the configured flow_type value differs), the full 5-query suite was not re-run for this scope; the core-lift check above was treated as sufficient confirmation.</w:t>
      </w:r>
    </w:p>
    <w:p>
      <w:pPr>
        <w:pStyle w:val="Heading2"/>
      </w:pPr>
      <w:r>
        <w:t xml:space="preserve">5. Current Status</w:t>
      </w:r>
    </w:p>
    <w:p>
      <w:pPr>
        <w:spacing w:after="40" w:before="40"/>
      </w:pPr>
      <w:r>
        <w:rPr>
          <w:b/>
          <w:bCs/>
          <w:color w:val="217346"/>
        </w:rPr>
        <w:t xml:space="preserve">☑  </w:t>
      </w:r>
      <w:r>
        <w:rPr>
          <w:color w:val="000000"/>
        </w:rPr>
        <w:t xml:space="preserve">Code bugs fixed and committed</w:t>
      </w:r>
    </w:p>
    <w:p>
      <w:pPr>
        <w:spacing w:after="40" w:before="40"/>
      </w:pPr>
      <w:r>
        <w:rPr>
          <w:b/>
          <w:bCs/>
          <w:color w:val="217346"/>
        </w:rPr>
        <w:t xml:space="preserve">☑  </w:t>
      </w:r>
      <w:r>
        <w:rPr>
          <w:color w:val="000000"/>
        </w:rPr>
        <w:t xml:space="preserve">Mechanism validated end-to-end (RESERVE:IWIT, full suite)</w:t>
      </w:r>
    </w:p>
    <w:p>
      <w:pPr>
        <w:spacing w:after="40" w:before="40"/>
      </w:pPr>
      <w:r>
        <w:rPr>
          <w:b/>
          <w:bCs/>
          <w:color w:val="217346"/>
        </w:rPr>
        <w:t xml:space="preserve">☑  </w:t>
      </w:r>
      <w:r>
        <w:rPr>
          <w:color w:val="000000"/>
        </w:rPr>
        <w:t xml:space="preserve">Scope corrected and re-validated (INVENTORY:SZ_PROMISABILITY)</w:t>
      </w:r>
    </w:p>
    <w:p>
      <w:pPr>
        <w:spacing w:after="40" w:before="40"/>
      </w:pPr>
      <w:r>
        <w:rPr>
          <w:b/>
          <w:bCs/>
          <w:color w:val="217346"/>
        </w:rPr>
        <w:t xml:space="preserve">☑  </w:t>
      </w:r>
      <w:r>
        <w:rPr>
          <w:color w:val="000000"/>
        </w:rPr>
        <w:t xml:space="preserve">rp_prod.inventory_snapshot schema updated (flow_type column added)</w:t>
      </w:r>
    </w:p>
    <w:p>
      <w:pPr>
        <w:spacing w:after="40" w:before="40"/>
      </w:pPr>
      <w:r>
        <w:rPr>
          <w:b/>
          <w:bCs/>
          <w:color w:val="217346"/>
        </w:rPr>
        <w:t xml:space="preserve">☑  </w:t>
      </w:r>
      <w:r>
        <w:rPr>
          <w:color w:val="000000"/>
        </w:rPr>
        <w:t xml:space="preserve">Config (prod-HL.yaml, inventory_snapshot_transfer.py) flipped from test back to prod values</w:t>
      </w:r>
    </w:p>
    <w:p>
      <w:pPr>
        <w:spacing w:after="40" w:before="40"/>
      </w:pPr>
      <w:r>
        <w:rPr>
          <w:b/>
          <w:bCs/>
          <w:color w:val="595959"/>
        </w:rPr>
        <w:t xml:space="preserve">☐  </w:t>
      </w:r>
      <w:r>
        <w:rPr>
          <w:color w:val="595959"/>
        </w:rPr>
        <w:t xml:space="preserve">Prod jar upload (gs://fkp-fdp-moon-retail-engg-prod/rp_stage.db/inventory-spark-agg.jar) — pending final sign-off</w:t>
      </w:r>
    </w:p>
    <w:p>
      <w:pPr>
        <w:spacing w:after="40" w:before="40"/>
      </w:pPr>
      <w:r>
        <w:rPr>
          <w:b/>
          <w:bCs/>
          <w:color w:val="595959"/>
        </w:rPr>
        <w:t xml:space="preserve">☐  </w:t>
      </w:r>
      <w:r>
        <w:rPr>
          <w:color w:val="595959"/>
        </w:rPr>
        <w:t xml:space="preserve">Final commit/push to dump_atp_changes</w:t>
      </w:r>
    </w:p>
    <w:p>
      <w:pPr>
        <w:spacing w:after="40" w:before="40"/>
      </w:pPr>
      <w:r>
        <w:rPr>
          <w:b/>
          <w:bCs/>
          <w:color w:val="595959"/>
        </w:rPr>
        <w:t xml:space="preserve">☐  </w:t>
      </w:r>
      <w:r>
        <w:rPr>
          <w:color w:val="595959"/>
        </w:rPr>
        <w:t xml:space="preserve">PR review and merge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2026-07-15T06:51:08.478Z</dcterms:created>
  <dcterms:modified xsi:type="dcterms:W3CDTF">2026-07-15T06:51:08.492Z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