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rPr>
          <w:rFonts w:ascii="Arial" w:cs="Arial" w:eastAsia="Arial" w:hAnsi="Arial"/>
          <w:sz w:val="20"/>
          <w:szCs w:val="20"/>
        </w:rPr>
        <w:t xml:space="preserve"/>
      </w:r>
    </w:p>
    <w:p>
      <w:pPr>
        <w:spacing w:after="60" w:before="0"/>
      </w:pPr>
      <w:r>
        <w:rPr>
          <w:rFonts w:ascii="Arial" w:cs="Arial" w:eastAsia="Arial" w:hAnsi="Arial"/>
          <w:b/>
          <w:bCs/>
          <w:color w:val="1F3864"/>
          <w:sz w:val="64"/>
          <w:szCs w:val="64"/>
        </w:rPr>
        <w:t xml:space="preserve">Harness Engineering</w:t>
      </w:r>
    </w:p>
    <w:p>
      <w:pPr>
        <w:spacing w:after="240" w:before="0"/>
      </w:pPr>
      <w:r>
        <w:rPr>
          <w:rFonts w:ascii="Arial" w:cs="Arial" w:eastAsia="Arial" w:hAnsi="Arial"/>
          <w:b/>
          <w:bCs/>
          <w:color w:val="2E75B6"/>
          <w:sz w:val="32"/>
          <w:szCs w:val="32"/>
        </w:rPr>
        <w:t xml:space="preserve">A Complete Implementation Guide</w:t>
      </w:r>
    </w:p>
    <w:p>
      <w:pPr>
        <w:shd w:fill="D0E4F7" w:val="clear"/>
        <w:spacing w:after="80" w:before="0"/>
      </w:pPr>
      <w:r>
        <w:rPr>
          <w:rFonts w:ascii="Arial" w:cs="Arial" w:eastAsia="Arial" w:hAnsi="Arial"/>
          <w:i/>
          <w:iCs/>
          <w:color w:val="1F3864"/>
          <w:sz w:val="22"/>
          <w:szCs w:val="22"/>
        </w:rPr>
        <w:t xml:space="preserve">  From first principles to production — with Meridian as the worked example  </w:t>
      </w:r>
    </w:p>
    <w:p>
      <w:pPr>
        <w:spacing w:after="0" w:before="600"/>
      </w:pPr>
      <w:r>
        <w:rPr>
          <w:rFonts w:ascii="Arial" w:cs="Arial" w:eastAsia="Arial" w:hAnsi="Arial"/>
          <w:sz w:val="20"/>
          <w:szCs w:val="20"/>
        </w:rPr>
        <w:t xml:space="preserve"/>
      </w:r>
    </w:p>
    <w:p>
      <w:pPr>
        <w:spacing w:after="40" w:before="0"/>
      </w:pPr>
      <w:r>
        <w:rPr>
          <w:rFonts w:ascii="Arial" w:cs="Arial" w:eastAsia="Arial" w:hAnsi="Arial"/>
          <w:b/>
          <w:bCs/>
          <w:color w:val="595959"/>
          <w:sz w:val="20"/>
          <w:szCs w:val="20"/>
        </w:rPr>
        <w:t xml:space="preserve">What this document covers</w:t>
      </w:r>
    </w:p>
    <w:p>
      <w:pPr>
        <w:pStyle w:val="ListParagraph"/>
        <w:numPr>
          <w:ilvl w:val="0"/>
          <w:numId w:val="2"/>
        </w:numPr>
        <w:spacing w:after="50" w:before="50"/>
      </w:pPr>
      <w:r>
        <w:rPr>
          <w:rFonts w:ascii="Arial" w:cs="Arial" w:eastAsia="Arial" w:hAnsi="Arial"/>
          <w:sz w:val="20"/>
          <w:szCs w:val="20"/>
        </w:rPr>
        <w:t xml:space="preserve">Why pipelines fail in production — and why fixing computation is the wrong response</w:t>
      </w:r>
    </w:p>
    <w:p>
      <w:pPr>
        <w:pStyle w:val="ListParagraph"/>
        <w:numPr>
          <w:ilvl w:val="0"/>
          <w:numId w:val="2"/>
        </w:numPr>
        <w:spacing w:after="50" w:before="50"/>
      </w:pPr>
      <w:r>
        <w:rPr>
          <w:rFonts w:ascii="Arial" w:cs="Arial" w:eastAsia="Arial" w:hAnsi="Arial"/>
          <w:sz w:val="20"/>
          <w:szCs w:val="20"/>
        </w:rPr>
        <w:t xml:space="preserve">What harness engineering is, precisely defined, with the single principle it derives from</w:t>
      </w:r>
    </w:p>
    <w:p>
      <w:pPr>
        <w:pStyle w:val="ListParagraph"/>
        <w:numPr>
          <w:ilvl w:val="0"/>
          <w:numId w:val="2"/>
        </w:numPr>
        <w:spacing w:after="50" w:before="50"/>
      </w:pPr>
      <w:r>
        <w:rPr>
          <w:rFonts w:ascii="Arial" w:cs="Arial" w:eastAsia="Arial" w:hAnsi="Arial"/>
          <w:sz w:val="20"/>
          <w:szCs w:val="20"/>
        </w:rPr>
        <w:t xml:space="preserve">The 6 universal concerns every pipeline must address, regardless of stack or domain</w:t>
      </w:r>
    </w:p>
    <w:p>
      <w:pPr>
        <w:pStyle w:val="ListParagraph"/>
        <w:numPr>
          <w:ilvl w:val="0"/>
          <w:numId w:val="2"/>
        </w:numPr>
        <w:spacing w:after="50" w:before="50"/>
      </w:pPr>
      <w:r>
        <w:rPr>
          <w:rFonts w:ascii="Arial" w:cs="Arial" w:eastAsia="Arial" w:hAnsi="Arial"/>
          <w:sz w:val="20"/>
          <w:szCs w:val="20"/>
        </w:rPr>
        <w:t xml:space="preserve">How to turn concerns into layers — the only part that is project-specific</w:t>
      </w:r>
    </w:p>
    <w:p>
      <w:pPr>
        <w:pStyle w:val="ListParagraph"/>
        <w:numPr>
          <w:ilvl w:val="0"/>
          <w:numId w:val="2"/>
        </w:numPr>
        <w:spacing w:after="50" w:before="50"/>
      </w:pPr>
      <w:r>
        <w:rPr>
          <w:rFonts w:ascii="Arial" w:cs="Arial" w:eastAsia="Arial" w:hAnsi="Arial"/>
          <w:sz w:val="20"/>
          <w:szCs w:val="20"/>
        </w:rPr>
        <w:t xml:space="preserve">A step-by-step implementation playbook you can follow for any new pipeline</w:t>
      </w:r>
    </w:p>
    <w:p>
      <w:pPr>
        <w:pStyle w:val="ListParagraph"/>
        <w:numPr>
          <w:ilvl w:val="0"/>
          <w:numId w:val="2"/>
        </w:numPr>
        <w:spacing w:after="50" w:before="50"/>
      </w:pPr>
      <w:r>
        <w:rPr>
          <w:rFonts w:ascii="Arial" w:cs="Arial" w:eastAsia="Arial" w:hAnsi="Arial"/>
          <w:sz w:val="20"/>
          <w:szCs w:val="20"/>
        </w:rPr>
        <w:t xml:space="preserve">Meridian's full harness mapped file-by-file, with what's built and what remains</w:t>
      </w:r>
    </w:p>
    <w:p>
      <w:pPr>
        <w:spacing w:after="0" w:before="200"/>
      </w:pPr>
      <w:r>
        <w:rPr>
          <w:rFonts w:ascii="Arial" w:cs="Arial" w:eastAsia="Arial" w:hAnsi="Arial"/>
          <w:sz w:val="20"/>
          <w:szCs w:val="20"/>
        </w:rPr>
        <w:t xml:space="preserve"/>
      </w:r>
    </w:p>
    <w:p>
      <w:pPr>
        <w:pBdr>
          <w:bottom w:val="single" w:color="D9D9D9" w:sz="4"/>
        </w:pBdr>
        <w:spacing w:after="40" w:before="0"/>
      </w:pPr>
      <w:r>
        <w:rPr>
          <w:rFonts w:ascii="Arial" w:cs="Arial" w:eastAsia="Arial" w:hAnsi="Arial"/>
          <w:b/>
          <w:bCs/>
          <w:color w:val="595959"/>
          <w:sz w:val="18"/>
          <w:szCs w:val="18"/>
        </w:rPr>
        <w:t xml:space="preserve">Intended audience</w:t>
      </w:r>
    </w:p>
    <w:p>
      <w:pPr>
        <w:spacing w:after="80" w:before="60"/>
      </w:pPr>
      <w:r>
        <w:rPr>
          <w:rFonts w:ascii="Arial" w:cs="Arial" w:eastAsia="Arial" w:hAnsi="Arial"/>
          <w:sz w:val="20"/>
          <w:szCs w:val="20"/>
        </w:rPr>
        <w:t xml:space="preserve">Engineers who are </w:t>
      </w:r>
      <w:r>
        <w:rPr>
          <w:rFonts w:ascii="Arial" w:cs="Arial" w:eastAsia="Arial" w:hAnsi="Arial"/>
          <w:b/>
          <w:bCs/>
          <w:sz w:val="20"/>
          <w:szCs w:val="20"/>
        </w:rPr>
        <w:t xml:space="preserve">implementing a new harness from scratch</w:t>
      </w:r>
      <w:r>
        <w:rPr>
          <w:rFonts w:ascii="Arial" w:cs="Arial" w:eastAsia="Arial" w:hAnsi="Arial"/>
          <w:sz w:val="20"/>
          <w:szCs w:val="20"/>
        </w:rPr>
        <w:t xml:space="preserve">, onboarding to an existing one, or explaining harness engineering to others. This document assumes you know what a data pipeline is. It assumes nothing else.</w:t>
      </w:r>
    </w:p>
    <w:p>
      <w:r>
        <w:br w:type="page"/>
      </w:r>
    </w:p>
    <w:p>
      <w:pPr>
        <w:shd w:fill="1F3864" w:val="clear"/>
        <w:spacing w:after="0" w:before="0"/>
      </w:pPr>
      <w:r>
        <w:rPr>
          <w:rFonts w:ascii="Arial" w:cs="Arial" w:eastAsia="Arial" w:hAnsi="Arial"/>
          <w:b/>
          <w:bCs/>
          <w:color w:val="FFFFFF"/>
          <w:sz w:val="42"/>
          <w:szCs w:val="42"/>
        </w:rPr>
        <w:t xml:space="preserve">PART 1</w:t>
      </w:r>
      <w:r>
        <w:rPr>
          <w:rFonts w:ascii="Arial" w:cs="Arial" w:eastAsia="Arial" w:hAnsi="Arial"/>
          <w:color w:val="FFFFFF"/>
          <w:sz w:val="42"/>
          <w:szCs w:val="42"/>
        </w:rPr>
        <w:t xml:space="preserve">   </w:t>
      </w:r>
      <w:r>
        <w:rPr>
          <w:rFonts w:ascii="Arial" w:cs="Arial" w:eastAsia="Arial" w:hAnsi="Arial"/>
          <w:b/>
          <w:bCs/>
          <w:color w:val="D0E4F7"/>
          <w:sz w:val="36"/>
          <w:szCs w:val="36"/>
        </w:rPr>
        <w:t xml:space="preserve">THE PROBLEM</w:t>
      </w:r>
    </w:p>
    <w:p>
      <w:pPr>
        <w:spacing w:after="0" w:before="80"/>
      </w:pPr>
      <w:r>
        <w:rPr>
          <w:rFonts w:ascii="Arial" w:cs="Arial" w:eastAsia="Arial" w:hAnsi="Arial"/>
          <w:sz w:val="20"/>
          <w:szCs w:val="20"/>
        </w:rPr>
        <w:t xml:space="preserve"/>
      </w:r>
    </w:p>
    <w:p>
      <w:pPr>
        <w:spacing w:after="80" w:before="60"/>
      </w:pPr>
      <w:r>
        <w:rPr>
          <w:rFonts w:ascii="Arial" w:cs="Arial" w:eastAsia="Arial" w:hAnsi="Arial"/>
          <w:sz w:val="20"/>
          <w:szCs w:val="20"/>
        </w:rPr>
        <w:t xml:space="preserve">Before writing a line of harness code, you need to understand what problem it solves. The answer is not </w:t>
      </w:r>
      <w:r>
        <w:rPr>
          <w:rFonts w:ascii="Arial" w:cs="Arial" w:eastAsia="Arial" w:hAnsi="Arial"/>
          <w:i/>
          <w:iCs/>
          <w:sz w:val="20"/>
          <w:szCs w:val="20"/>
        </w:rPr>
        <w:t xml:space="preserve">"make pipelines run"</w:t>
      </w:r>
      <w:r>
        <w:rPr>
          <w:rFonts w:ascii="Arial" w:cs="Arial" w:eastAsia="Arial" w:hAnsi="Arial"/>
          <w:sz w:val="20"/>
          <w:szCs w:val="20"/>
        </w:rPr>
        <w:t xml:space="preserve"> — pipelines already run without a harness. The answer is more specific: a harness solves the six ways pipelines </w:t>
      </w:r>
      <w:r>
        <w:rPr>
          <w:rFonts w:ascii="Arial" w:cs="Arial" w:eastAsia="Arial" w:hAnsi="Arial"/>
          <w:b/>
          <w:bCs/>
          <w:sz w:val="20"/>
          <w:szCs w:val="20"/>
        </w:rPr>
        <w:t xml:space="preserve">fail in production</w:t>
      </w:r>
      <w:r>
        <w:rPr>
          <w:rFonts w:ascii="Arial" w:cs="Arial" w:eastAsia="Arial" w:hAnsi="Arial"/>
          <w:sz w:val="20"/>
          <w:szCs w:val="20"/>
        </w:rPr>
        <w:t xml:space="preserve"> that have nothing to do with whether the computation is correct.</w:t>
      </w:r>
    </w:p>
    <w:p>
      <w:pPr>
        <w:spacing w:after="0" w:before="60"/>
      </w:pPr>
      <w:r>
        <w:rPr>
          <w:rFonts w:ascii="Arial" w:cs="Arial" w:eastAsia="Arial" w:hAnsi="Arial"/>
          <w:sz w:val="20"/>
          <w:szCs w:val="20"/>
        </w:rPr>
        <w:t xml:space="preserve"/>
      </w:r>
    </w:p>
    <w:p>
      <w:pPr>
        <w:pStyle w:val="Heading1"/>
        <w:pBdr>
          <w:bottom w:val="single" w:color="2E75B6" w:sz="8" w:space="2"/>
        </w:pBdr>
        <w:spacing w:after="100" w:before="280"/>
      </w:pPr>
      <w:r>
        <w:rPr>
          <w:rFonts w:ascii="Arial" w:cs="Arial" w:eastAsia="Arial" w:hAnsi="Arial"/>
          <w:b/>
          <w:bCs/>
          <w:color w:val="1F3864"/>
          <w:sz w:val="28"/>
          <w:szCs w:val="28"/>
        </w:rPr>
        <w:t xml:space="preserve">1.1  The Six Universal Failure Modes</w:t>
      </w:r>
    </w:p>
    <w:p>
      <w:pPr>
        <w:spacing w:after="80" w:before="60"/>
      </w:pPr>
      <w:r>
        <w:rPr>
          <w:rFonts w:ascii="Arial" w:cs="Arial" w:eastAsia="Arial" w:hAnsi="Arial"/>
          <w:sz w:val="20"/>
          <w:szCs w:val="20"/>
        </w:rPr>
        <w:t xml:space="preserve">Every pipeline failure you will ever encounter in production belongs to one of these six categories. None of them are computation bugs — they are all infrastructure failures.</w:t>
      </w:r>
    </w:p>
    <w:p>
      <w:pPr>
        <w:spacing w:after="0" w:before="60"/>
      </w:pPr>
      <w:r>
        <w:rPr>
          <w:rFonts w:ascii="Arial" w:cs="Arial" w:eastAsia="Arial" w:hAnsi="Arial"/>
          <w:sz w:val="20"/>
          <w:szCs w:val="20"/>
        </w:rPr>
        <w:t xml:space="preserve"/>
      </w:r>
    </w:p>
    <w:tbl>
      <w:tblPr>
        <w:tblW w:type="dxa" w:w="9360"/>
      </w:tblPr>
      <w:tblGrid>
        <w:gridCol w:w="2200"/>
        <w:gridCol w:w="2800"/>
        <w:gridCol w:w="4360"/>
      </w:tblGrid>
      <w:tr>
        <w:trPr>
          <w:tblHeader/>
        </w:trPr>
        <w:tc>
          <w:tcPr>
            <w:tcW w:type="dxa" w:w="220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Failure Mode</w:t>
            </w:r>
          </w:p>
        </w:tc>
        <w:tc>
          <w:tcPr>
            <w:tcW w:type="dxa" w:w="280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What Goes Wrong</w:t>
            </w:r>
          </w:p>
        </w:tc>
        <w:tc>
          <w:tcPr>
            <w:tcW w:type="dxa" w:w="436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Real Example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Wrong Execution Order</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Step C runs before Step B has finished writing its output. Step C reads stale or empty data and produces garbage downstream.</w:t>
            </w:r>
          </w:p>
        </w:tc>
        <w:tc>
          <w:tcPr>
            <w:tcW w:type="dxa" w:w="4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Aggregation job runs before the RCA computation job completes. Aggregate numbers look plausible but are computed on partial data. Nobody notices for 3 days.</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Config Drift</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Two components read config from different sources. They disagree on a threshold, a table name, or a credential. Both succeed. The outputs are inconsistent.</w:t>
            </w:r>
          </w:p>
        </w:tc>
        <w:tc>
          <w:tcPr>
            <w:tcW w:type="dxa" w:w="4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One driver reads the Iceberg table name from an env var. Another reads it from a hardcoded default. A table rename breaks one driver silently.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Bad Data Propagates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Computation succeeds but the output violates a known business rule. The bad data reaches the serving layer and corrupts dashboards.</w:t>
            </w:r>
          </w:p>
        </w:tc>
        <w:tc>
          <w:tcPr>
            <w:tcW w:type="dxa" w:w="4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RCA computation produces root cause percentages that sum to 140%. No assertion catches it. Dashboards show incorrect attribution for two weeks.</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Duplicate Writes</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A pipeline is re-triggered after a partial failure. Steps that already succeeded run again, writing duplicate rows or double-counting metrics.</w:t>
            </w:r>
          </w:p>
        </w:tc>
        <w:tc>
          <w:tcPr>
            <w:tcW w:type="dxa" w:w="4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A snapshot job re-runs after a downstream failure. It appends a second snapshot for the same refresh_id. All delta computations are now wrong.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Silent Partial Failure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A step fails but the pipeline continues. Downstream steps run against incomplete inputs and produce plausible-looking wrong outputs.</w:t>
            </w:r>
          </w:p>
        </w:tc>
        <w:tc>
          <w:tcPr>
            <w:tcW w:type="dxa" w:w="4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An Elasticsearch publish fails halfway through. Half the stores show stale data, half show current. The alias still points to the partial index.</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No Recovery Path</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When something goes wrong, the operator cannot determine what state the pipeline is in or safely re-run it from a known-good point.</w:t>
            </w:r>
          </w:p>
        </w:tc>
        <w:tc>
          <w:tcPr>
            <w:tcW w:type="dxa" w:w="4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A MySQL write fails. Nobody knows if it wrote 0 rows, 1000 rows, or 5000 rows. Re-running risks duplicates. Not re-running leaves data stale. The operator manually queries production tables to figure out state.</w:t>
            </w:r>
          </w:p>
        </w:tc>
      </w:tr>
    </w:tbl>
    <w:p>
      <w:pPr>
        <w:spacing w:after="0" w:before="120"/>
      </w:pPr>
      <w:r>
        <w:rPr>
          <w:rFonts w:ascii="Arial" w:cs="Arial" w:eastAsia="Arial" w:hAnsi="Arial"/>
          <w:sz w:val="20"/>
          <w:szCs w:val="20"/>
        </w:rPr>
        <w:t xml:space="preserve"/>
      </w:r>
    </w:p>
    <w:p>
      <w:pPr>
        <w:pStyle w:val="Heading1"/>
        <w:pBdr>
          <w:bottom w:val="single" w:color="2E75B6" w:sz="8" w:space="2"/>
        </w:pBdr>
        <w:spacing w:after="100" w:before="280"/>
      </w:pPr>
      <w:r>
        <w:rPr>
          <w:rFonts w:ascii="Arial" w:cs="Arial" w:eastAsia="Arial" w:hAnsi="Arial"/>
          <w:b/>
          <w:bCs/>
          <w:color w:val="1F3864"/>
          <w:sz w:val="28"/>
          <w:szCs w:val="28"/>
        </w:rPr>
        <w:t xml:space="preserve">1.2  The Key Insight</w:t>
      </w:r>
    </w:p>
    <w:p>
      <w:pPr>
        <w:pBdr>
          <w:left w:val="single" w:color="7F4F00" w:sz="18" w:space="8"/>
        </w:pBdr>
        <w:shd w:fill="FFF2CC" w:val="clear"/>
        <w:spacing w:after="120" w:before="120"/>
        <w:ind w:left="400" w:right="400"/>
      </w:pPr>
      <w:r>
        <w:rPr>
          <w:rFonts w:ascii="Arial" w:cs="Arial" w:eastAsia="Arial" w:hAnsi="Arial"/>
          <w:b/>
          <w:bCs/>
          <w:color w:val="7F4F00"/>
          <w:sz w:val="20"/>
          <w:szCs w:val="20"/>
        </w:rPr>
        <w:t xml:space="preserve">INSIGHT:  </w:t>
      </w:r>
      <w:r>
        <w:rPr>
          <w:rFonts w:ascii="Arial" w:cs="Arial" w:eastAsia="Arial" w:hAnsi="Arial"/>
          <w:color w:val="000000"/>
          <w:sz w:val="20"/>
          <w:szCs w:val="20"/>
        </w:rPr>
        <w:t xml:space="preserve">None of the six failure modes above are caused by wrong computation. They are caused by the absence of infrastructure around the computation. Fixing the model does not fix them. You need a different layer of code whose only job is to prevent them.</w:t>
      </w:r>
    </w:p>
    <w:p>
      <w:pPr>
        <w:spacing w:after="0" w:before="100"/>
      </w:pPr>
      <w:r>
        <w:rPr>
          <w:rFonts w:ascii="Arial" w:cs="Arial" w:eastAsia="Arial" w:hAnsi="Arial"/>
          <w:sz w:val="20"/>
          <w:szCs w:val="20"/>
        </w:rPr>
        <w:t xml:space="preserve"/>
      </w:r>
    </w:p>
    <w:p>
      <w:pPr>
        <w:spacing w:after="80" w:before="60"/>
      </w:pPr>
      <w:r>
        <w:rPr>
          <w:rFonts w:ascii="Arial" w:cs="Arial" w:eastAsia="Arial" w:hAnsi="Arial"/>
          <w:sz w:val="20"/>
          <w:szCs w:val="20"/>
        </w:rPr>
        <w:t xml:space="preserve">This is the insight that harness engineering is built on. Look at each failure mode again:</w:t>
      </w:r>
    </w:p>
    <w:p>
      <w:pPr>
        <w:spacing w:after="0" w:before="60"/>
      </w:pPr>
      <w:r>
        <w:rPr>
          <w:rFonts w:ascii="Arial" w:cs="Arial" w:eastAsia="Arial" w:hAnsi="Arial"/>
          <w:sz w:val="20"/>
          <w:szCs w:val="20"/>
        </w:rPr>
        <w:t xml:space="preserve"/>
      </w:r>
    </w:p>
    <w:p>
      <w:pPr>
        <w:pStyle w:val="ListParagraph"/>
        <w:numPr>
          <w:ilvl w:val="0"/>
          <w:numId w:val="2"/>
        </w:numPr>
        <w:spacing w:after="50" w:before="50"/>
      </w:pPr>
      <w:r>
        <w:rPr>
          <w:rFonts w:ascii="Arial" w:cs="Arial" w:eastAsia="Arial" w:hAnsi="Arial"/>
          <w:b/>
          <w:bCs/>
          <w:sz w:val="20"/>
          <w:szCs w:val="20"/>
        </w:rPr>
        <w:t xml:space="preserve">Wrong Execution Order</w:t>
      </w:r>
      <w:r>
        <w:rPr>
          <w:rFonts w:ascii="Arial" w:cs="Arial" w:eastAsia="Arial" w:hAnsi="Arial"/>
          <w:sz w:val="20"/>
          <w:szCs w:val="20"/>
        </w:rPr>
        <w:t xml:space="preserve">  →  the pipeline has no orchestration layer that enforces dependencies</w:t>
      </w:r>
    </w:p>
    <w:p>
      <w:pPr>
        <w:pStyle w:val="ListParagraph"/>
        <w:numPr>
          <w:ilvl w:val="0"/>
          <w:numId w:val="2"/>
        </w:numPr>
        <w:spacing w:after="50" w:before="50"/>
      </w:pPr>
      <w:r>
        <w:rPr>
          <w:rFonts w:ascii="Arial" w:cs="Arial" w:eastAsia="Arial" w:hAnsi="Arial"/>
          <w:b/>
          <w:bCs/>
          <w:sz w:val="20"/>
          <w:szCs w:val="20"/>
        </w:rPr>
        <w:t xml:space="preserve">Config Drift</w:t>
      </w:r>
      <w:r>
        <w:rPr>
          <w:rFonts w:ascii="Arial" w:cs="Arial" w:eastAsia="Arial" w:hAnsi="Arial"/>
          <w:sz w:val="20"/>
          <w:szCs w:val="20"/>
        </w:rPr>
        <w:t xml:space="preserve">  →  the pipeline has no config layer that owns and validates all configuration</w:t>
      </w:r>
    </w:p>
    <w:p>
      <w:pPr>
        <w:pStyle w:val="ListParagraph"/>
        <w:numPr>
          <w:ilvl w:val="0"/>
          <w:numId w:val="2"/>
        </w:numPr>
        <w:spacing w:after="50" w:before="50"/>
      </w:pPr>
      <w:r>
        <w:rPr>
          <w:rFonts w:ascii="Arial" w:cs="Arial" w:eastAsia="Arial" w:hAnsi="Arial"/>
          <w:b/>
          <w:bCs/>
          <w:sz w:val="20"/>
          <w:szCs w:val="20"/>
        </w:rPr>
        <w:t xml:space="preserve">Bad Data Propagates</w:t>
      </w:r>
      <w:r>
        <w:rPr>
          <w:rFonts w:ascii="Arial" w:cs="Arial" w:eastAsia="Arial" w:hAnsi="Arial"/>
          <w:sz w:val="20"/>
          <w:szCs w:val="20"/>
        </w:rPr>
        <w:t xml:space="preserve">  →  the pipeline has no validation layer that runs assertions at boundaries</w:t>
      </w:r>
    </w:p>
    <w:p>
      <w:pPr>
        <w:pStyle w:val="ListParagraph"/>
        <w:numPr>
          <w:ilvl w:val="0"/>
          <w:numId w:val="2"/>
        </w:numPr>
        <w:spacing w:after="50" w:before="50"/>
      </w:pPr>
      <w:r>
        <w:rPr>
          <w:rFonts w:ascii="Arial" w:cs="Arial" w:eastAsia="Arial" w:hAnsi="Arial"/>
          <w:b/>
          <w:bCs/>
          <w:sz w:val="20"/>
          <w:szCs w:val="20"/>
        </w:rPr>
        <w:t xml:space="preserve">Duplicate Writes</w:t>
      </w:r>
      <w:r>
        <w:rPr>
          <w:rFonts w:ascii="Arial" w:cs="Arial" w:eastAsia="Arial" w:hAnsi="Arial"/>
          <w:sz w:val="20"/>
          <w:szCs w:val="20"/>
        </w:rPr>
        <w:t xml:space="preserve">  →  the pipeline has no idempotency layer that tracks what already ran</w:t>
      </w:r>
    </w:p>
    <w:p>
      <w:pPr>
        <w:pStyle w:val="ListParagraph"/>
        <w:numPr>
          <w:ilvl w:val="0"/>
          <w:numId w:val="2"/>
        </w:numPr>
        <w:spacing w:after="50" w:before="50"/>
      </w:pPr>
      <w:r>
        <w:rPr>
          <w:rFonts w:ascii="Arial" w:cs="Arial" w:eastAsia="Arial" w:hAnsi="Arial"/>
          <w:b/>
          <w:bCs/>
          <w:sz w:val="20"/>
          <w:szCs w:val="20"/>
        </w:rPr>
        <w:t xml:space="preserve">Silent Partial Failure</w:t>
      </w:r>
      <w:r>
        <w:rPr>
          <w:rFonts w:ascii="Arial" w:cs="Arial" w:eastAsia="Arial" w:hAnsi="Arial"/>
          <w:sz w:val="20"/>
          <w:szCs w:val="20"/>
        </w:rPr>
        <w:t xml:space="preserve">  →  the pipeline has no observability layer and no gate that blocks on failure</w:t>
      </w:r>
    </w:p>
    <w:p>
      <w:pPr>
        <w:pStyle w:val="ListParagraph"/>
        <w:numPr>
          <w:ilvl w:val="0"/>
          <w:numId w:val="2"/>
        </w:numPr>
        <w:spacing w:after="50" w:before="50"/>
      </w:pPr>
      <w:r>
        <w:rPr>
          <w:rFonts w:ascii="Arial" w:cs="Arial" w:eastAsia="Arial" w:hAnsi="Arial"/>
          <w:b/>
          <w:bCs/>
          <w:sz w:val="20"/>
          <w:szCs w:val="20"/>
        </w:rPr>
        <w:t xml:space="preserve">No Recovery Path</w:t>
      </w:r>
      <w:r>
        <w:rPr>
          <w:rFonts w:ascii="Arial" w:cs="Arial" w:eastAsia="Arial" w:hAnsi="Arial"/>
          <w:sz w:val="20"/>
          <w:szCs w:val="20"/>
        </w:rPr>
        <w:t xml:space="preserve">  →  the pipeline has no recovery layer that records state and enables safe re-runs</w:t>
      </w:r>
    </w:p>
    <w:p>
      <w:pPr>
        <w:spacing w:after="0" w:before="100"/>
      </w:pPr>
      <w:r>
        <w:rPr>
          <w:rFonts w:ascii="Arial" w:cs="Arial" w:eastAsia="Arial" w:hAnsi="Arial"/>
          <w:sz w:val="20"/>
          <w:szCs w:val="20"/>
        </w:rPr>
        <w:t xml:space="preserve"/>
      </w:r>
    </w:p>
    <w:p>
      <w:pPr>
        <w:spacing w:after="80" w:before="60"/>
      </w:pPr>
      <w:r>
        <w:rPr>
          <w:rFonts w:ascii="Arial" w:cs="Arial" w:eastAsia="Arial" w:hAnsi="Arial"/>
          <w:sz w:val="20"/>
          <w:szCs w:val="20"/>
        </w:rPr>
        <w:t xml:space="preserve">Each failure mode maps directly to a missing infrastructure concern. These six concerns are </w:t>
      </w:r>
      <w:r>
        <w:rPr>
          <w:rFonts w:ascii="Arial" w:cs="Arial" w:eastAsia="Arial" w:hAnsi="Arial"/>
          <w:b/>
          <w:bCs/>
          <w:sz w:val="20"/>
          <w:szCs w:val="20"/>
        </w:rPr>
        <w:t xml:space="preserve">not optional</w:t>
      </w:r>
      <w:r>
        <w:rPr>
          <w:rFonts w:ascii="Arial" w:cs="Arial" w:eastAsia="Arial" w:hAnsi="Arial"/>
          <w:sz w:val="20"/>
          <w:szCs w:val="20"/>
        </w:rPr>
        <w:t xml:space="preserve">. Every production pipeline that runs reliably has addressed all six, whether deliberately or accidentally. Harness engineering is the discipline of addressing them </w:t>
      </w:r>
      <w:r>
        <w:rPr>
          <w:rFonts w:ascii="Arial" w:cs="Arial" w:eastAsia="Arial" w:hAnsi="Arial"/>
          <w:b/>
          <w:bCs/>
          <w:sz w:val="20"/>
          <w:szCs w:val="20"/>
        </w:rPr>
        <w:t xml:space="preserve">deliberately and explicitly</w:t>
      </w:r>
      <w:r>
        <w:rPr>
          <w:rFonts w:ascii="Arial" w:cs="Arial" w:eastAsia="Arial" w:hAnsi="Arial"/>
          <w:sz w:val="20"/>
          <w:szCs w:val="20"/>
        </w:rPr>
        <w:t xml:space="preserve">, as a separate layer from the computation itself.</w:t>
      </w:r>
    </w:p>
    <w:p>
      <w:pPr>
        <w:spacing w:after="0" w:before="80"/>
      </w:pPr>
      <w:r>
        <w:rPr>
          <w:rFonts w:ascii="Arial" w:cs="Arial" w:eastAsia="Arial" w:hAnsi="Arial"/>
          <w:sz w:val="20"/>
          <w:szCs w:val="20"/>
        </w:rPr>
        <w:t xml:space="preserve"/>
      </w:r>
    </w:p>
    <w:p>
      <w:pPr>
        <w:pStyle w:val="Heading1"/>
        <w:pBdr>
          <w:bottom w:val="single" w:color="2E75B6" w:sz="8" w:space="2"/>
        </w:pBdr>
        <w:spacing w:after="100" w:before="280"/>
      </w:pPr>
      <w:r>
        <w:rPr>
          <w:rFonts w:ascii="Arial" w:cs="Arial" w:eastAsia="Arial" w:hAnsi="Arial"/>
          <w:b/>
          <w:bCs/>
          <w:color w:val="1F3864"/>
          <w:sz w:val="28"/>
          <w:szCs w:val="28"/>
        </w:rPr>
        <w:t xml:space="preserve">1.3  The Separation Principle — The One Rule Everything Derives From</w:t>
      </w:r>
    </w:p>
    <w:p>
      <w:pPr>
        <w:pBdr>
          <w:top w:val="single" w:color="2E75B6" w:sz="8"/>
          <w:bottom w:val="single" w:color="2E75B6" w:sz="8"/>
          <w:left w:val="single" w:color="2E75B6" w:sz="8"/>
          <w:right w:val="single" w:color="2E75B6" w:sz="8"/>
        </w:pBdr>
        <w:shd w:fill="EBF4FF" w:val="clear"/>
        <w:spacing w:after="140" w:before="140"/>
        <w:ind w:left="320" w:right="320"/>
      </w:pPr>
      <w:r>
        <w:rPr>
          <w:rFonts w:ascii="Arial" w:cs="Arial" w:eastAsia="Arial" w:hAnsi="Arial"/>
          <w:b/>
          <w:bCs/>
          <w:color w:val="2E75B6"/>
          <w:sz w:val="20"/>
          <w:szCs w:val="20"/>
        </w:rPr>
        <w:t xml:space="preserve">The Separation Principle:  </w:t>
      </w:r>
      <w:r>
        <w:rPr>
          <w:rFonts w:ascii="Arial" w:cs="Arial" w:eastAsia="Arial" w:hAnsi="Arial"/>
          <w:i/>
          <w:iCs/>
          <w:sz w:val="20"/>
          <w:szCs w:val="20"/>
        </w:rPr>
        <w:t xml:space="preserve">A model has one responsibility: produce correct output given valid input. A harness has one responsibility: guarantee safe, observable, recoverable execution of models. These two responsibilities must never be mixed in the same code.</w:t>
      </w:r>
    </w:p>
    <w:p>
      <w:pPr>
        <w:spacing w:after="0" w:before="100"/>
      </w:pPr>
      <w:r>
        <w:rPr>
          <w:rFonts w:ascii="Arial" w:cs="Arial" w:eastAsia="Arial" w:hAnsi="Arial"/>
          <w:sz w:val="20"/>
          <w:szCs w:val="20"/>
        </w:rPr>
        <w:t xml:space="preserve"/>
      </w:r>
    </w:p>
    <w:p>
      <w:pPr>
        <w:spacing w:after="80" w:before="60"/>
      </w:pPr>
      <w:r>
        <w:rPr>
          <w:rFonts w:ascii="Arial" w:cs="Arial" w:eastAsia="Arial" w:hAnsi="Arial"/>
          <w:sz w:val="20"/>
          <w:szCs w:val="20"/>
        </w:rPr>
        <w:t xml:space="preserve">When this principle is violated, you get systems that:</w:t>
      </w:r>
    </w:p>
    <w:p>
      <w:pPr>
        <w:pStyle w:val="ListParagraph"/>
        <w:numPr>
          <w:ilvl w:val="0"/>
          <w:numId w:val="2"/>
        </w:numPr>
        <w:spacing w:after="50" w:before="50"/>
      </w:pPr>
      <w:r>
        <w:rPr>
          <w:rFonts w:ascii="Arial" w:cs="Arial" w:eastAsia="Arial" w:hAnsi="Arial"/>
          <w:sz w:val="20"/>
          <w:szCs w:val="20"/>
        </w:rPr>
        <w:t xml:space="preserve">Cannot be tested in isolation — testing the model triggers infrastructure side effects</w:t>
      </w:r>
    </w:p>
    <w:p>
      <w:pPr>
        <w:pStyle w:val="ListParagraph"/>
        <w:numPr>
          <w:ilvl w:val="0"/>
          <w:numId w:val="2"/>
        </w:numPr>
        <w:spacing w:after="50" w:before="50"/>
      </w:pPr>
      <w:r>
        <w:rPr>
          <w:rFonts w:ascii="Arial" w:cs="Arial" w:eastAsia="Arial" w:hAnsi="Arial"/>
          <w:sz w:val="20"/>
          <w:szCs w:val="20"/>
        </w:rPr>
        <w:t xml:space="preserve">Cannot be upgraded safely — changing the algorithm risks breaking orchestration logic</w:t>
      </w:r>
    </w:p>
    <w:p>
      <w:pPr>
        <w:pStyle w:val="ListParagraph"/>
        <w:numPr>
          <w:ilvl w:val="0"/>
          <w:numId w:val="2"/>
        </w:numPr>
        <w:spacing w:after="50" w:before="50"/>
      </w:pPr>
      <w:r>
        <w:rPr>
          <w:rFonts w:ascii="Arial" w:cs="Arial" w:eastAsia="Arial" w:hAnsi="Arial"/>
          <w:sz w:val="20"/>
          <w:szCs w:val="20"/>
        </w:rPr>
        <w:t xml:space="preserve">Cannot be debugged — when something fails you cannot tell whether the model or the infrastructure is at fault</w:t>
      </w:r>
    </w:p>
    <w:p>
      <w:pPr>
        <w:pStyle w:val="ListParagraph"/>
        <w:numPr>
          <w:ilvl w:val="0"/>
          <w:numId w:val="2"/>
        </w:numPr>
        <w:spacing w:after="50" w:before="50"/>
      </w:pPr>
      <w:r>
        <w:rPr>
          <w:rFonts w:ascii="Arial" w:cs="Arial" w:eastAsia="Arial" w:hAnsi="Arial"/>
          <w:sz w:val="20"/>
          <w:szCs w:val="20"/>
        </w:rPr>
        <w:t xml:space="preserve">Cannot be operated — re-running risks unknown state because idempotency lives inside business logic</w:t>
      </w:r>
    </w:p>
    <w:p>
      <w:pPr>
        <w:spacing w:after="0" w:before="100"/>
      </w:pPr>
      <w:r>
        <w:rPr>
          <w:rFonts w:ascii="Arial" w:cs="Arial" w:eastAsia="Arial" w:hAnsi="Arial"/>
          <w:sz w:val="20"/>
          <w:szCs w:val="20"/>
        </w:rPr>
        <w:t xml:space="preserve"/>
      </w:r>
    </w:p>
    <w:p>
      <w:pPr>
        <w:spacing w:after="80" w:before="60"/>
      </w:pPr>
      <w:r>
        <w:rPr>
          <w:rFonts w:ascii="Arial" w:cs="Arial" w:eastAsia="Arial" w:hAnsi="Arial"/>
          <w:sz w:val="20"/>
          <w:szCs w:val="20"/>
        </w:rPr>
        <w:t xml:space="preserve">When this principle is honored, you get three engineering properties that are otherwise very hard to achieve simultaneously:</w:t>
      </w:r>
    </w:p>
    <w:p>
      <w:pPr>
        <w:spacing w:after="0" w:before="60"/>
      </w:pPr>
      <w:r>
        <w:rPr>
          <w:rFonts w:ascii="Arial" w:cs="Arial" w:eastAsia="Arial" w:hAnsi="Arial"/>
          <w:sz w:val="20"/>
          <w:szCs w:val="20"/>
        </w:rPr>
        <w:t xml:space="preserve"/>
      </w:r>
    </w:p>
    <w:p>
      <w:pPr>
        <w:spacing w:after="60" w:before="100"/>
        <w:ind w:left="320"/>
      </w:pPr>
      <w:r>
        <w:rPr>
          <w:rFonts w:ascii="Arial" w:cs="Arial" w:eastAsia="Arial" w:hAnsi="Arial"/>
          <w:b/>
          <w:bCs/>
          <w:color w:val="1A7A6E"/>
          <w:sz w:val="20"/>
          <w:szCs w:val="20"/>
        </w:rPr>
        <w:t xml:space="preserve">Replaceability:  </w:t>
      </w:r>
      <w:r>
        <w:rPr>
          <w:rFonts w:ascii="Arial" w:cs="Arial" w:eastAsia="Arial" w:hAnsi="Arial"/>
          <w:sz w:val="20"/>
          <w:szCs w:val="20"/>
        </w:rPr>
        <w:t xml:space="preserve">you can rewrite the entire model — the algorithm, the framework, the language — without touching the harness. The harness doesn't care what the model does internally, only what it reads and writes.</w:t>
      </w:r>
    </w:p>
    <w:p>
      <w:pPr>
        <w:spacing w:after="60" w:before="60"/>
        <w:ind w:left="320"/>
      </w:pPr>
      <w:r>
        <w:rPr>
          <w:rFonts w:ascii="Arial" w:cs="Arial" w:eastAsia="Arial" w:hAnsi="Arial"/>
          <w:b/>
          <w:bCs/>
          <w:color w:val="1A7A6E"/>
          <w:sz w:val="20"/>
          <w:szCs w:val="20"/>
        </w:rPr>
        <w:t xml:space="preserve">Testability:  </w:t>
      </w:r>
      <w:r>
        <w:rPr>
          <w:rFonts w:ascii="Arial" w:cs="Arial" w:eastAsia="Arial" w:hAnsi="Arial"/>
          <w:sz w:val="20"/>
          <w:szCs w:val="20"/>
        </w:rPr>
        <w:t xml:space="preserve">you can unit test the model by feeding it inputs directly, with no knowledge of orchestration. You can integration test the harness by injecting a trivial model that always succeeds or always fails.</w:t>
      </w:r>
    </w:p>
    <w:p>
      <w:pPr>
        <w:spacing w:after="100" w:before="60"/>
        <w:ind w:left="320"/>
      </w:pPr>
      <w:r>
        <w:rPr>
          <w:rFonts w:ascii="Arial" w:cs="Arial" w:eastAsia="Arial" w:hAnsi="Arial"/>
          <w:b/>
          <w:bCs/>
          <w:color w:val="1A7A6E"/>
          <w:sz w:val="20"/>
          <w:szCs w:val="20"/>
        </w:rPr>
        <w:t xml:space="preserve">Operational Stability:  </w:t>
      </w:r>
      <w:r>
        <w:rPr>
          <w:rFonts w:ascii="Arial" w:cs="Arial" w:eastAsia="Arial" w:hAnsi="Arial"/>
          <w:sz w:val="20"/>
          <w:szCs w:val="20"/>
        </w:rPr>
        <w:t xml:space="preserve">as a pipeline operator, you interact with the harness, not the models. You read harness logs, trigger harness re-runs, and clear harness gates. The models are invisible to operations.</w:t>
      </w:r>
    </w:p>
    <w:p>
      <w:r>
        <w:br w:type="page"/>
      </w:r>
    </w:p>
    <w:p>
      <w:pPr>
        <w:shd w:fill="1F3864" w:val="clear"/>
        <w:spacing w:after="0" w:before="0"/>
      </w:pPr>
      <w:r>
        <w:rPr>
          <w:rFonts w:ascii="Arial" w:cs="Arial" w:eastAsia="Arial" w:hAnsi="Arial"/>
          <w:b/>
          <w:bCs/>
          <w:color w:val="FFFFFF"/>
          <w:sz w:val="42"/>
          <w:szCs w:val="42"/>
        </w:rPr>
        <w:t xml:space="preserve">PART 2</w:t>
      </w:r>
      <w:r>
        <w:rPr>
          <w:rFonts w:ascii="Arial" w:cs="Arial" w:eastAsia="Arial" w:hAnsi="Arial"/>
          <w:color w:val="FFFFFF"/>
          <w:sz w:val="42"/>
          <w:szCs w:val="42"/>
        </w:rPr>
        <w:t xml:space="preserve">   </w:t>
      </w:r>
      <w:r>
        <w:rPr>
          <w:rFonts w:ascii="Arial" w:cs="Arial" w:eastAsia="Arial" w:hAnsi="Arial"/>
          <w:b/>
          <w:bCs/>
          <w:color w:val="D0E4F7"/>
          <w:sz w:val="36"/>
          <w:szCs w:val="36"/>
        </w:rPr>
        <w:t xml:space="preserve">THE THEORY</w:t>
      </w:r>
    </w:p>
    <w:p>
      <w:pPr>
        <w:spacing w:after="0" w:before="80"/>
      </w:pPr>
      <w:r>
        <w:rPr>
          <w:rFonts w:ascii="Arial" w:cs="Arial" w:eastAsia="Arial" w:hAnsi="Arial"/>
          <w:sz w:val="20"/>
          <w:szCs w:val="20"/>
        </w:rPr>
        <w:t xml:space="preserve"/>
      </w:r>
    </w:p>
    <w:p>
      <w:pPr>
        <w:pStyle w:val="Heading1"/>
        <w:pBdr>
          <w:bottom w:val="single" w:color="2E75B6" w:sz="8" w:space="2"/>
        </w:pBdr>
        <w:spacing w:after="100" w:before="280"/>
      </w:pPr>
      <w:r>
        <w:rPr>
          <w:rFonts w:ascii="Arial" w:cs="Arial" w:eastAsia="Arial" w:hAnsi="Arial"/>
          <w:b/>
          <w:bCs/>
          <w:color w:val="1F3864"/>
          <w:sz w:val="28"/>
          <w:szCs w:val="28"/>
        </w:rPr>
        <w:t xml:space="preserve">2.1  Formal Definition</w:t>
      </w:r>
    </w:p>
    <w:p>
      <w:pPr>
        <w:pBdr>
          <w:top w:val="single" w:color="2E75B6" w:sz="8"/>
          <w:bottom w:val="single" w:color="2E75B6" w:sz="8"/>
          <w:left w:val="single" w:color="2E75B6" w:sz="8"/>
          <w:right w:val="single" w:color="2E75B6" w:sz="8"/>
        </w:pBdr>
        <w:shd w:fill="EBF4FF" w:val="clear"/>
        <w:spacing w:after="140" w:before="140"/>
        <w:ind w:left="320" w:right="320"/>
      </w:pPr>
      <w:r>
        <w:rPr>
          <w:rFonts w:ascii="Arial" w:cs="Arial" w:eastAsia="Arial" w:hAnsi="Arial"/>
          <w:b/>
          <w:bCs/>
          <w:color w:val="2E75B6"/>
          <w:sz w:val="20"/>
          <w:szCs w:val="20"/>
        </w:rPr>
        <w:t xml:space="preserve">Harness Engineering:  </w:t>
      </w:r>
      <w:r>
        <w:rPr>
          <w:rFonts w:ascii="Arial" w:cs="Arial" w:eastAsia="Arial" w:hAnsi="Arial"/>
          <w:i/>
          <w:iCs/>
          <w:sz w:val="20"/>
          <w:szCs w:val="20"/>
        </w:rPr>
        <w:t xml:space="preserve">The practice of building the execution infrastructure around computation separately from the computation itself, so that routing, validation, recovery, and observability are permanent properties of the system — not optional additions inside each component.</w:t>
      </w:r>
    </w:p>
    <w:p>
      <w:pPr>
        <w:spacing w:after="0" w:before="100"/>
      </w:pPr>
      <w:r>
        <w:rPr>
          <w:rFonts w:ascii="Arial" w:cs="Arial" w:eastAsia="Arial" w:hAnsi="Arial"/>
          <w:sz w:val="20"/>
          <w:szCs w:val="20"/>
        </w:rPr>
        <w:t xml:space="preserve"/>
      </w:r>
    </w:p>
    <w:p>
      <w:pPr>
        <w:spacing w:after="80" w:before="60"/>
      </w:pPr>
      <w:r>
        <w:rPr>
          <w:rFonts w:ascii="Arial" w:cs="Arial" w:eastAsia="Arial" w:hAnsi="Arial"/>
          <w:sz w:val="20"/>
          <w:szCs w:val="20"/>
        </w:rPr>
        <w:t xml:space="preserve">The key word is </w:t>
      </w:r>
      <w:r>
        <w:rPr>
          <w:rFonts w:ascii="Arial" w:cs="Arial" w:eastAsia="Arial" w:hAnsi="Arial"/>
          <w:b/>
          <w:bCs/>
          <w:sz w:val="20"/>
          <w:szCs w:val="20"/>
        </w:rPr>
        <w:t xml:space="preserve">permanent</w:t>
      </w:r>
      <w:r>
        <w:rPr>
          <w:rFonts w:ascii="Arial" w:cs="Arial" w:eastAsia="Arial" w:hAnsi="Arial"/>
          <w:sz w:val="20"/>
          <w:szCs w:val="20"/>
        </w:rPr>
        <w:t xml:space="preserve">. In a harness-engineered system, these properties exist regardless of which model is running, who wrote it, or what it does. They are properties of the </w:t>
      </w:r>
      <w:r>
        <w:rPr>
          <w:rFonts w:ascii="Arial" w:cs="Arial" w:eastAsia="Arial" w:hAnsi="Arial"/>
          <w:i/>
          <w:iCs/>
          <w:sz w:val="20"/>
          <w:szCs w:val="20"/>
        </w:rPr>
        <w:t xml:space="preserve">system</w:t>
      </w:r>
      <w:r>
        <w:rPr>
          <w:rFonts w:ascii="Arial" w:cs="Arial" w:eastAsia="Arial" w:hAnsi="Arial"/>
          <w:sz w:val="20"/>
          <w:szCs w:val="20"/>
        </w:rPr>
        <w:t xml:space="preserve">, not of individual components. A new engineer can write a brand new Spark driver and slot it into the pipeline. The harness guarantees that driver will be executed in the right order, with the right config, against validated inputs, with its output checked, its run tracked for idempotency, and its execution observable — without the engineer writing a single line of infrastructure code.</w:t>
      </w:r>
    </w:p>
    <w:p>
      <w:pPr>
        <w:spacing w:after="0" w:before="80"/>
      </w:pPr>
      <w:r>
        <w:rPr>
          <w:rFonts w:ascii="Arial" w:cs="Arial" w:eastAsia="Arial" w:hAnsi="Arial"/>
          <w:sz w:val="20"/>
          <w:szCs w:val="20"/>
        </w:rPr>
        <w:t xml:space="preserve"/>
      </w:r>
    </w:p>
    <w:p>
      <w:pPr>
        <w:pStyle w:val="Heading1"/>
        <w:pBdr>
          <w:bottom w:val="single" w:color="2E75B6" w:sz="8" w:space="2"/>
        </w:pBdr>
        <w:spacing w:after="100" w:before="280"/>
      </w:pPr>
      <w:r>
        <w:rPr>
          <w:rFonts w:ascii="Arial" w:cs="Arial" w:eastAsia="Arial" w:hAnsi="Arial"/>
          <w:b/>
          <w:bCs/>
          <w:color w:val="1F3864"/>
          <w:sz w:val="28"/>
          <w:szCs w:val="28"/>
        </w:rPr>
        <w:t xml:space="preserve">2.2  The Model-Harness Contract</w:t>
      </w:r>
    </w:p>
    <w:p>
      <w:pPr>
        <w:spacing w:after="80" w:before="60"/>
      </w:pPr>
      <w:r>
        <w:rPr>
          <w:rFonts w:ascii="Arial" w:cs="Arial" w:eastAsia="Arial" w:hAnsi="Arial"/>
          <w:sz w:val="20"/>
          <w:szCs w:val="20"/>
        </w:rPr>
        <w:t xml:space="preserve">The separation principle is enforced by a formal contract. Every node in a harness-engineered pipeline has exactly one contract that defines:</w:t>
      </w:r>
    </w:p>
    <w:p>
      <w:pPr>
        <w:spacing w:after="0" w:before="60"/>
      </w:pPr>
      <w:r>
        <w:rPr>
          <w:rFonts w:ascii="Arial" w:cs="Arial" w:eastAsia="Arial" w:hAnsi="Arial"/>
          <w:sz w:val="20"/>
          <w:szCs w:val="20"/>
        </w:rPr>
        <w:t xml:space="preserve"/>
      </w:r>
    </w:p>
    <w:tbl>
      <w:tblPr>
        <w:tblW w:type="dxa" w:w="9360"/>
      </w:tblPr>
      <w:tblGrid>
        <w:gridCol w:w="2400"/>
        <w:gridCol w:w="2800"/>
        <w:gridCol w:w="4160"/>
      </w:tblGrid>
      <w:tr>
        <w:trPr>
          <w:tblHeader/>
        </w:trPr>
        <w:tc>
          <w:tcPr>
            <w:tcW w:type="dxa" w:w="240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Contract Field</w:t>
            </w:r>
          </w:p>
        </w:tc>
        <w:tc>
          <w:tcPr>
            <w:tcW w:type="dxa" w:w="280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What It Specifies</w:t>
            </w:r>
          </w:p>
        </w:tc>
        <w:tc>
          <w:tcPr>
            <w:tcW w:type="dxa" w:w="416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Why It Matters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Input Sources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The exact set of tables/files/APIs the model is allowed to read from</w:t>
            </w:r>
          </w:p>
        </w:tc>
        <w:tc>
          <w:tcPr>
            <w:tcW w:type="dxa" w:w="4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Model cannot read from anything outside this list — enforced at the harness boundary. Prevents hidden dependencies.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Output Targets</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The exact set of tables/files/APIs the model is allowed to write to</w:t>
            </w:r>
          </w:p>
        </w:tc>
        <w:tc>
          <w:tcPr>
            <w:tcW w:type="dxa" w:w="4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Model cannot write to anything outside this list. Prevents accidental cross-contamination between pipeline stages.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Input Schema</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The expected schema of each input source (columns, types, not-null constraints)</w:t>
            </w:r>
          </w:p>
        </w:tc>
        <w:tc>
          <w:tcPr>
            <w:tcW w:type="dxa" w:w="4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Harness validates inputs before the model runs. Model never receives malformed data.</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Output Schema</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The expected schema of each output target</w:t>
            </w:r>
          </w:p>
        </w:tc>
        <w:tc>
          <w:tcPr>
            <w:tcW w:type="dxa" w:w="4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Gate layer validates outputs after the model runs. Bad data is caught before it propagates.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Config Keys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The exact set of config variables the model reads</w:t>
            </w:r>
          </w:p>
        </w:tc>
        <w:tc>
          <w:tcPr>
            <w:tcW w:type="dxa" w:w="4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All config flows through the harness. Model cannot call System.getenv() or read files directly.</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Node Identity</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A unique node name used for idempotency tracking and observability tagging</w:t>
            </w:r>
          </w:p>
        </w:tc>
        <w:tc>
          <w:tcPr>
            <w:tcW w:type="dxa" w:w="4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Every write, every log entry, every metric is namespaced by this identity and the current run ID.</w:t>
            </w:r>
          </w:p>
        </w:tc>
      </w:tr>
    </w:tbl>
    <w:p>
      <w:pPr>
        <w:spacing w:after="0" w:before="80"/>
      </w:pPr>
      <w:r>
        <w:rPr>
          <w:rFonts w:ascii="Arial" w:cs="Arial" w:eastAsia="Arial" w:hAnsi="Arial"/>
          <w:sz w:val="20"/>
          <w:szCs w:val="20"/>
        </w:rPr>
        <w:t xml:space="preserve"/>
      </w:r>
    </w:p>
    <w:p>
      <w:pPr>
        <w:pBdr>
          <w:left w:val="single" w:color="7F4F00" w:sz="18" w:space="8"/>
        </w:pBdr>
        <w:shd w:fill="FFF2CC" w:val="clear"/>
        <w:spacing w:after="120" w:before="120"/>
        <w:ind w:left="400" w:right="400"/>
      </w:pPr>
      <w:r>
        <w:rPr>
          <w:rFonts w:ascii="Arial" w:cs="Arial" w:eastAsia="Arial" w:hAnsi="Arial"/>
          <w:b/>
          <w:bCs/>
          <w:color w:val="7F4F00"/>
          <w:sz w:val="20"/>
          <w:szCs w:val="20"/>
        </w:rPr>
        <w:t xml:space="preserve">RULE:  </w:t>
      </w:r>
      <w:r>
        <w:rPr>
          <w:rFonts w:ascii="Arial" w:cs="Arial" w:eastAsia="Arial" w:hAnsi="Arial"/>
          <w:color w:val="000000"/>
          <w:sz w:val="20"/>
          <w:szCs w:val="20"/>
        </w:rPr>
        <w:t xml:space="preserve">The contract is written before the model is implemented. This is not a formality — it is the design artifact. If you cannot write the contract, you do not yet understand what the node does.</w:t>
      </w:r>
    </w:p>
    <w:p>
      <w:pPr>
        <w:spacing w:after="0" w:before="80"/>
      </w:pPr>
      <w:r>
        <w:rPr>
          <w:rFonts w:ascii="Arial" w:cs="Arial" w:eastAsia="Arial" w:hAnsi="Arial"/>
          <w:sz w:val="20"/>
          <w:szCs w:val="20"/>
        </w:rPr>
        <w:t xml:space="preserve"/>
      </w:r>
    </w:p>
    <w:p>
      <w:pPr>
        <w:pStyle w:val="Heading1"/>
        <w:pBdr>
          <w:bottom w:val="single" w:color="2E75B6" w:sz="8" w:space="2"/>
        </w:pBdr>
        <w:spacing w:after="100" w:before="280"/>
      </w:pPr>
      <w:r>
        <w:rPr>
          <w:rFonts w:ascii="Arial" w:cs="Arial" w:eastAsia="Arial" w:hAnsi="Arial"/>
          <w:b/>
          <w:bCs/>
          <w:color w:val="1F3864"/>
          <w:sz w:val="28"/>
          <w:szCs w:val="28"/>
        </w:rPr>
        <w:t xml:space="preserve">2.3  The Six Non-Negotiable Concerns</w:t>
      </w:r>
    </w:p>
    <w:p>
      <w:pPr>
        <w:spacing w:after="80" w:before="60"/>
      </w:pPr>
      <w:r>
        <w:rPr>
          <w:rFonts w:ascii="Arial" w:cs="Arial" w:eastAsia="Arial" w:hAnsi="Arial"/>
          <w:sz w:val="20"/>
          <w:szCs w:val="20"/>
        </w:rPr>
        <w:t xml:space="preserve">These are the six concerns that </w:t>
      </w:r>
      <w:r>
        <w:rPr>
          <w:rFonts w:ascii="Arial" w:cs="Arial" w:eastAsia="Arial" w:hAnsi="Arial"/>
          <w:b/>
          <w:bCs/>
          <w:sz w:val="20"/>
          <w:szCs w:val="20"/>
        </w:rPr>
        <w:t xml:space="preserve">every</w:t>
      </w:r>
      <w:r>
        <w:rPr>
          <w:rFonts w:ascii="Arial" w:cs="Arial" w:eastAsia="Arial" w:hAnsi="Arial"/>
          <w:sz w:val="20"/>
          <w:szCs w:val="20"/>
        </w:rPr>
        <w:t xml:space="preserve"> harness must address. They map directly to the six failure modes in Part 1. Whether you address each concern with a dedicated layer, a shared class, or a third-party tool is a design decision. Whether you address them at all is not.</w:t>
      </w:r>
    </w:p>
    <w:p>
      <w:pPr>
        <w:spacing w:after="0" w:before="80"/>
      </w:pPr>
      <w:r>
        <w:rPr>
          <w:rFonts w:ascii="Arial" w:cs="Arial" w:eastAsia="Arial" w:hAnsi="Arial"/>
          <w:sz w:val="20"/>
          <w:szCs w:val="20"/>
        </w:rPr>
        <w:t xml:space="preserve"/>
      </w:r>
    </w:p>
    <w:tbl>
      <w:tblPr>
        <w:tblW w:type="dxa" w:w="9360"/>
      </w:tblPr>
      <w:tblGrid>
        <w:gridCol w:w="1600"/>
        <w:gridCol w:w="2400"/>
        <w:gridCol w:w="2200"/>
        <w:gridCol w:w="3160"/>
      </w:tblGrid>
      <w:tr>
        <w:trPr>
          <w:tblHeader/>
        </w:trPr>
        <w:tc>
          <w:tcPr>
            <w:tcW w:type="dxa" w:w="160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Concern</w:t>
            </w:r>
          </w:p>
        </w:tc>
        <w:tc>
          <w:tcPr>
            <w:tcW w:type="dxa" w:w="240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Addresses Failure Mode</w:t>
            </w:r>
          </w:p>
        </w:tc>
        <w:tc>
          <w:tcPr>
            <w:tcW w:type="dxa" w:w="220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One-Line Definition</w:t>
            </w:r>
          </w:p>
        </w:tc>
        <w:tc>
          <w:tcPr>
            <w:tcW w:type="dxa" w:w="316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Signs It Is Missing</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30" w:before="30"/>
            </w:pPr>
            <w:r>
              <w:rPr>
                <w:rFonts w:ascii="Arial" w:cs="Arial" w:eastAsia="Arial" w:hAnsi="Arial"/>
                <w:color w:val="000000"/>
                <w:sz w:val="20"/>
                <w:szCs w:val="20"/>
              </w:rPr>
              <w:t xml:space="preserve">Routing /</w:t>
            </w:r>
          </w:p>
          <w:p>
            <w:pPr>
              <w:spacing w:after="30" w:before="30"/>
            </w:pPr>
            <w:r>
              <w:rPr>
                <w:rFonts w:ascii="Arial" w:cs="Arial" w:eastAsia="Arial" w:hAnsi="Arial"/>
                <w:color w:val="000000"/>
                <w:sz w:val="20"/>
                <w:szCs w:val="20"/>
              </w:rPr>
              <w:t xml:space="preserve">Orchestration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Wrong Execution Order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Knows which nodes depend on which. Enforces that a node cannot start until all its dependencies have committed their outputs successfully.</w:t>
            </w:r>
          </w:p>
        </w:tc>
        <w:tc>
          <w:tcPr>
            <w:tcW w:type="dxa" w:w="3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Steps run in arbitrary order. A failed step doesn't stop downstream steps. Re-triggers run everything from the beginning regardless of what already succeeded.</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30" w:before="30"/>
            </w:pPr>
            <w:r>
              <w:rPr>
                <w:rFonts w:ascii="Arial" w:cs="Arial" w:eastAsia="Arial" w:hAnsi="Arial"/>
                <w:color w:val="000000"/>
                <w:sz w:val="20"/>
                <w:szCs w:val="20"/>
              </w:rPr>
              <w:t xml:space="preserve">Config</w:t>
            </w:r>
          </w:p>
          <w:p>
            <w:pPr>
              <w:spacing w:after="30" w:before="30"/>
            </w:pPr>
            <w:r>
              <w:rPr>
                <w:rFonts w:ascii="Arial" w:cs="Arial" w:eastAsia="Arial" w:hAnsi="Arial"/>
                <w:color w:val="000000"/>
                <w:sz w:val="20"/>
                <w:szCs w:val="20"/>
              </w:rPr>
              <w:t xml:space="preserve">Management</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Config Drift</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Owns all runtime configuration. Assembles, validates completeness, and injects a single typed config object into each node. No node fetches its own config.</w:t>
            </w:r>
          </w:p>
        </w:tc>
        <w:tc>
          <w:tcPr>
            <w:tcW w:type="dxa" w:w="3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Different nodes read the same variable from different sources. Config changes require touching driver code. Placeholder values reach production.</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30" w:before="30"/>
            </w:pPr>
            <w:r>
              <w:rPr>
                <w:rFonts w:ascii="Arial" w:cs="Arial" w:eastAsia="Arial" w:hAnsi="Arial"/>
                <w:color w:val="000000"/>
                <w:sz w:val="20"/>
                <w:szCs w:val="20"/>
              </w:rPr>
              <w:t xml:space="preserve">Validation /</w:t>
            </w:r>
          </w:p>
          <w:p>
            <w:pPr>
              <w:spacing w:after="30" w:before="30"/>
            </w:pPr>
            <w:r>
              <w:rPr>
                <w:rFonts w:ascii="Arial" w:cs="Arial" w:eastAsia="Arial" w:hAnsi="Arial"/>
                <w:color w:val="000000"/>
                <w:sz w:val="20"/>
                <w:szCs w:val="20"/>
              </w:rPr>
              <w:t xml:space="preserve">Gates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Bad Data Propagates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Runs assertions at critical boundaries — before risky computation and before irreversible writes. Makes a binary block/pass decision. Lives outside the model.</w:t>
            </w:r>
          </w:p>
        </w:tc>
        <w:tc>
          <w:tcPr>
            <w:tcW w:type="dxa" w:w="3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Business rule violations are discovered by analysts, not the pipeline. The pipeline succeeds even when its output is wrong. Validation code is scattered inside model logic.</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30" w:before="30"/>
            </w:pPr>
            <w:r>
              <w:rPr>
                <w:rFonts w:ascii="Arial" w:cs="Arial" w:eastAsia="Arial" w:hAnsi="Arial"/>
                <w:color w:val="000000"/>
                <w:sz w:val="20"/>
                <w:szCs w:val="20"/>
              </w:rPr>
              <w:t xml:space="preserve">Idempotency /</w:t>
            </w:r>
          </w:p>
          <w:p>
            <w:pPr>
              <w:spacing w:after="30" w:before="30"/>
            </w:pPr>
            <w:r>
              <w:rPr>
                <w:rFonts w:ascii="Arial" w:cs="Arial" w:eastAsia="Arial" w:hAnsi="Arial"/>
                <w:color w:val="000000"/>
                <w:sz w:val="20"/>
                <w:szCs w:val="20"/>
              </w:rPr>
              <w:t xml:space="preserve">State</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Duplicate Writes</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Tags every write with a run ID. Before executing a node, checks whether that run ID has already been committed. Ensures every write operation produces the same result if run twice.</w:t>
            </w:r>
          </w:p>
        </w:tc>
        <w:tc>
          <w:tcPr>
            <w:tcW w:type="dxa" w:w="3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Re-triggering a failed pipeline causes duplicate rows. Operators must manually clean up tables before re-running. Nobody is sure whether a re-run is safe.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Observability</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Silent Partial Failure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Emits structured, queryable signals at every node boundary — tagged with run ID. Records start/end times, input/output row counts, gate results, anomaly flags. Not inside models.</w:t>
            </w:r>
          </w:p>
        </w:tc>
        <w:tc>
          <w:tcPr>
            <w:tcW w:type="dxa" w:w="3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Diagnosing failures requires reading scattered logs. Dashboards built on top of pipeline output cannot be trusted. There is no single query that reconstructs what happened during a run.</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Recovery</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No Recovery Path</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On failure, records exactly which node failed and its state. Re-triggering is safe because idempotency ensures completed nodes are skipped. Failed nodes re-run from a clean state.</w:t>
            </w:r>
          </w:p>
        </w:tc>
        <w:tc>
          <w:tcPr>
            <w:tcW w:type="dxa" w:w="3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Every failure requires manual intervention to determine pipeline state. Re-triggering risks making things worse. Recovery procedures are ad-hoc and undocumented.</w:t>
            </w:r>
          </w:p>
        </w:tc>
      </w:tr>
    </w:tbl>
    <w:p>
      <w:pPr>
        <w:spacing w:after="0" w:before="80"/>
      </w:pPr>
      <w:r>
        <w:rPr>
          <w:rFonts w:ascii="Arial" w:cs="Arial" w:eastAsia="Arial" w:hAnsi="Arial"/>
          <w:sz w:val="20"/>
          <w:szCs w:val="20"/>
        </w:rPr>
        <w:t xml:space="preserve"/>
      </w:r>
    </w:p>
    <w:p>
      <w:pPr>
        <w:pStyle w:val="Heading1"/>
        <w:pBdr>
          <w:bottom w:val="single" w:color="2E75B6" w:sz="8" w:space="2"/>
        </w:pBdr>
        <w:spacing w:after="100" w:before="280"/>
      </w:pPr>
      <w:r>
        <w:rPr>
          <w:rFonts w:ascii="Arial" w:cs="Arial" w:eastAsia="Arial" w:hAnsi="Arial"/>
          <w:b/>
          <w:bCs/>
          <w:color w:val="1F3864"/>
          <w:sz w:val="28"/>
          <w:szCs w:val="28"/>
        </w:rPr>
        <w:t xml:space="preserve">2.4  How Concerns Become Layers — The Subjective Part</w:t>
      </w:r>
    </w:p>
    <w:p>
      <w:pPr>
        <w:spacing w:after="80" w:before="60"/>
      </w:pPr>
      <w:r>
        <w:rPr>
          <w:rFonts w:ascii="Arial" w:cs="Arial" w:eastAsia="Arial" w:hAnsi="Arial"/>
          <w:sz w:val="20"/>
          <w:szCs w:val="20"/>
        </w:rPr>
        <w:t xml:space="preserve">This is where projects differ from each other. A concern is </w:t>
      </w:r>
      <w:r>
        <w:rPr>
          <w:rFonts w:ascii="Arial" w:cs="Arial" w:eastAsia="Arial" w:hAnsi="Arial"/>
          <w:i/>
          <w:iCs/>
          <w:sz w:val="20"/>
          <w:szCs w:val="20"/>
        </w:rPr>
        <w:t xml:space="preserve">what</w:t>
      </w:r>
      <w:r>
        <w:rPr>
          <w:rFonts w:ascii="Arial" w:cs="Arial" w:eastAsia="Arial" w:hAnsi="Arial"/>
          <w:sz w:val="20"/>
          <w:szCs w:val="20"/>
        </w:rPr>
        <w:t xml:space="preserve"> must be addressed. A layer is </w:t>
      </w:r>
      <w:r>
        <w:rPr>
          <w:rFonts w:ascii="Arial" w:cs="Arial" w:eastAsia="Arial" w:hAnsi="Arial"/>
          <w:i/>
          <w:iCs/>
          <w:sz w:val="20"/>
          <w:szCs w:val="20"/>
        </w:rPr>
        <w:t xml:space="preserve">how</w:t>
      </w:r>
      <w:r>
        <w:rPr>
          <w:rFonts w:ascii="Arial" w:cs="Arial" w:eastAsia="Arial" w:hAnsi="Arial"/>
          <w:sz w:val="20"/>
          <w:szCs w:val="20"/>
        </w:rPr>
        <w:t xml:space="preserve"> you choose to address it in your system. You have three choices for each concern:</w:t>
      </w:r>
    </w:p>
    <w:p>
      <w:pPr>
        <w:spacing w:after="0" w:before="80"/>
      </w:pPr>
      <w:r>
        <w:rPr>
          <w:rFonts w:ascii="Arial" w:cs="Arial" w:eastAsia="Arial" w:hAnsi="Arial"/>
          <w:sz w:val="20"/>
          <w:szCs w:val="20"/>
        </w:rPr>
        <w:t xml:space="preserve"/>
      </w:r>
    </w:p>
    <w:tbl>
      <w:tblPr>
        <w:tblW w:type="dxa" w:w="9400"/>
      </w:tblPr>
      <w:tblGrid>
        <w:gridCol w:w="2000"/>
        <w:gridCol w:w="2400"/>
        <w:gridCol w:w="5000"/>
      </w:tblGrid>
      <w:tr>
        <w:trPr>
          <w:tblHeader/>
        </w:trPr>
        <w:tc>
          <w:tcPr>
            <w:tcW w:type="dxa" w:w="200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Design Choice</w:t>
            </w:r>
          </w:p>
        </w:tc>
        <w:tc>
          <w:tcPr>
            <w:tcW w:type="dxa" w:w="240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When to Use It</w:t>
            </w:r>
          </w:p>
        </w:tc>
        <w:tc>
          <w:tcPr>
            <w:tcW w:type="dxa" w:w="500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Example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Dedicate a layer</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The concern is complex enough to deserve its own class, file, or service. You anticipate it evolving independently.</w:t>
            </w:r>
          </w:p>
        </w:tc>
        <w:tc>
          <w:tcPr>
            <w:tcW w:type="dxa" w:w="5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Idempotency is complex enough in Meridian to warrant WatermarkStore.java — a dedicated class that tracks committed refresh_ids per node. It will grow as more node types are added.</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Merge two concerns into one layer</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Two concerns are always exercised together and evolving them separately creates more complexity than it saves.</w:t>
            </w:r>
          </w:p>
        </w:tc>
        <w:tc>
          <w:tcPr>
            <w:tcW w:type="dxa" w:w="5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In a simple batch job, Config and Trigger could be one layer — the trigger assembles config and fires the job. In Meridian they are separate because the DAG scheduler (Azkaban) and the config assembly (PipelineHarnessContext) evolve independently.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Delegate to infrastructure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A concern is fully addressed by your orchestration platform, scheduler, or cloud provider — building your own would be redundant.</w:t>
            </w:r>
          </w:p>
        </w:tc>
        <w:tc>
          <w:tcPr>
            <w:tcW w:type="dxa" w:w="5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Retry logic is a Recovery concern. In Azkaban-based pipelines, the scheduler handles retries natively. Building a custom retry loop inside the harness would duplicate this.</w:t>
            </w:r>
          </w:p>
        </w:tc>
      </w:tr>
    </w:tbl>
    <w:p>
      <w:pPr>
        <w:spacing w:after="0" w:before="80"/>
      </w:pPr>
      <w:r>
        <w:rPr>
          <w:rFonts w:ascii="Arial" w:cs="Arial" w:eastAsia="Arial" w:hAnsi="Arial"/>
          <w:sz w:val="20"/>
          <w:szCs w:val="20"/>
        </w:rPr>
        <w:t xml:space="preserve"/>
      </w:r>
    </w:p>
    <w:p>
      <w:pPr>
        <w:pBdr>
          <w:left w:val="single" w:color="1A7A6E" w:sz="18" w:space="8"/>
        </w:pBdr>
        <w:shd w:fill="D5F0EC" w:val="clear"/>
        <w:spacing w:after="120" w:before="120"/>
        <w:ind w:left="400" w:right="400"/>
      </w:pPr>
      <w:r>
        <w:rPr>
          <w:rFonts w:ascii="Arial" w:cs="Arial" w:eastAsia="Arial" w:hAnsi="Arial"/>
          <w:b/>
          <w:bCs/>
          <w:color w:val="1A7A6E"/>
          <w:sz w:val="20"/>
          <w:szCs w:val="20"/>
        </w:rPr>
        <w:t xml:space="preserve">KEY POINT:  </w:t>
      </w:r>
      <w:r>
        <w:rPr>
          <w:rFonts w:ascii="Arial" w:cs="Arial" w:eastAsia="Arial" w:hAnsi="Arial"/>
          <w:color w:val="000000"/>
          <w:sz w:val="20"/>
          <w:szCs w:val="20"/>
        </w:rPr>
        <w:t xml:space="preserve">The number of layers you end up with is a consequence of these design choices — not a target you set upfront. A pipeline with 4 layers and a pipeline with 9 layers can both be correctly harness-engineered, if they address all 6 concerns.</w:t>
      </w:r>
    </w:p>
    <w:p>
      <w:pPr>
        <w:spacing w:after="0" w:before="80"/>
      </w:pPr>
      <w:r>
        <w:rPr>
          <w:rFonts w:ascii="Arial" w:cs="Arial" w:eastAsia="Arial" w:hAnsi="Arial"/>
          <w:sz w:val="20"/>
          <w:szCs w:val="20"/>
        </w:rPr>
        <w:t xml:space="preserve"/>
      </w:r>
    </w:p>
    <w:p>
      <w:pPr>
        <w:spacing w:after="80" w:before="60"/>
      </w:pPr>
      <w:r>
        <w:rPr>
          <w:rFonts w:ascii="Arial" w:cs="Arial" w:eastAsia="Arial" w:hAnsi="Arial"/>
          <w:sz w:val="20"/>
          <w:szCs w:val="20"/>
        </w:rPr>
        <w:t xml:space="preserve">The failure mode is picking a number of layers </w:t>
      </w:r>
      <w:r>
        <w:rPr>
          <w:rFonts w:ascii="Arial" w:cs="Arial" w:eastAsia="Arial" w:hAnsi="Arial"/>
          <w:i/>
          <w:iCs/>
          <w:sz w:val="20"/>
          <w:szCs w:val="20"/>
        </w:rPr>
        <w:t xml:space="preserve">first</w:t>
      </w:r>
      <w:r>
        <w:rPr>
          <w:rFonts w:ascii="Arial" w:cs="Arial" w:eastAsia="Arial" w:hAnsi="Arial"/>
          <w:sz w:val="20"/>
          <w:szCs w:val="20"/>
        </w:rPr>
        <w:t xml:space="preserve"> and then trying to fit your concerns into that number. Start from the concerns. Let the layers emerge.</w:t>
      </w:r>
    </w:p>
    <w:p>
      <w:r>
        <w:br w:type="page"/>
      </w:r>
    </w:p>
    <w:p>
      <w:pPr>
        <w:shd w:fill="1F3864" w:val="clear"/>
        <w:spacing w:after="0" w:before="0"/>
      </w:pPr>
      <w:r>
        <w:rPr>
          <w:rFonts w:ascii="Arial" w:cs="Arial" w:eastAsia="Arial" w:hAnsi="Arial"/>
          <w:b/>
          <w:bCs/>
          <w:color w:val="FFFFFF"/>
          <w:sz w:val="42"/>
          <w:szCs w:val="42"/>
        </w:rPr>
        <w:t xml:space="preserve">PART 3</w:t>
      </w:r>
      <w:r>
        <w:rPr>
          <w:rFonts w:ascii="Arial" w:cs="Arial" w:eastAsia="Arial" w:hAnsi="Arial"/>
          <w:color w:val="FFFFFF"/>
          <w:sz w:val="42"/>
          <w:szCs w:val="42"/>
        </w:rPr>
        <w:t xml:space="preserve">   </w:t>
      </w:r>
      <w:r>
        <w:rPr>
          <w:rFonts w:ascii="Arial" w:cs="Arial" w:eastAsia="Arial" w:hAnsi="Arial"/>
          <w:b/>
          <w:bCs/>
          <w:color w:val="D0E4F7"/>
          <w:sz w:val="36"/>
          <w:szCs w:val="36"/>
        </w:rPr>
        <w:t xml:space="preserve">THE IMPLEMENTATION PLAYBOOK</w:t>
      </w:r>
    </w:p>
    <w:p>
      <w:pPr>
        <w:spacing w:after="0" w:before="80"/>
      </w:pPr>
      <w:r>
        <w:rPr>
          <w:rFonts w:ascii="Arial" w:cs="Arial" w:eastAsia="Arial" w:hAnsi="Arial"/>
          <w:sz w:val="20"/>
          <w:szCs w:val="20"/>
        </w:rPr>
        <w:t xml:space="preserve"/>
      </w:r>
    </w:p>
    <w:p>
      <w:pPr>
        <w:spacing w:after="80" w:before="60"/>
      </w:pPr>
      <w:r>
        <w:rPr>
          <w:rFonts w:ascii="Arial" w:cs="Arial" w:eastAsia="Arial" w:hAnsi="Arial"/>
          <w:sz w:val="20"/>
          <w:szCs w:val="20"/>
        </w:rPr>
        <w:t xml:space="preserve">This part is a step-by-step guide for building a harness from scratch. Each step produces a concrete artifact. The steps are ordered — later steps depend on earlier ones.</w:t>
      </w:r>
    </w:p>
    <w:p>
      <w:pPr>
        <w:spacing w:after="0" w:before="60"/>
      </w:pPr>
      <w:r>
        <w:rPr>
          <w:rFonts w:ascii="Arial" w:cs="Arial" w:eastAsia="Arial" w:hAnsi="Arial"/>
          <w:sz w:val="20"/>
          <w:szCs w:val="20"/>
        </w:rPr>
        <w:t xml:space="preserve"/>
      </w:r>
    </w:p>
    <w:p>
      <w:pPr>
        <w:pBdr>
          <w:left w:val="single" w:color="8B0000" w:sz="18" w:space="8"/>
        </w:pBdr>
        <w:shd w:fill="FDDEDE" w:val="clear"/>
        <w:spacing w:after="120" w:before="120"/>
        <w:ind w:left="400" w:right="400"/>
      </w:pPr>
      <w:r>
        <w:rPr>
          <w:rFonts w:ascii="Arial" w:cs="Arial" w:eastAsia="Arial" w:hAnsi="Arial"/>
          <w:b/>
          <w:bCs/>
          <w:color w:val="8B0000"/>
          <w:sz w:val="20"/>
          <w:szCs w:val="20"/>
        </w:rPr>
        <w:t xml:space="preserve">WARNING:  </w:t>
      </w:r>
      <w:r>
        <w:rPr>
          <w:rFonts w:ascii="Arial" w:cs="Arial" w:eastAsia="Arial" w:hAnsi="Arial"/>
          <w:color w:val="000000"/>
          <w:sz w:val="20"/>
          <w:szCs w:val="20"/>
        </w:rPr>
        <w:t xml:space="preserve">Do not skip Step 1 and Step 2. Engineers frequently jump straight to building the orchestration layer (the DAG file) because it is the most visible piece. This is wrong. The DAG is the last thing you define, not the first.</w:t>
      </w:r>
    </w:p>
    <w:p>
      <w:pPr>
        <w:spacing w:after="0" w:before="80"/>
      </w:pPr>
      <w:r>
        <w:rPr>
          <w:rFonts w:ascii="Arial" w:cs="Arial" w:eastAsia="Arial" w:hAnsi="Arial"/>
          <w:sz w:val="20"/>
          <w:szCs w:val="20"/>
        </w:rPr>
        <w:t xml:space="preserve"/>
      </w:r>
    </w:p>
    <w:p>
      <w:pPr>
        <w:pStyle w:val="Heading1"/>
        <w:pBdr>
          <w:bottom w:val="single" w:color="2E75B6" w:sz="8" w:space="2"/>
        </w:pBdr>
        <w:spacing w:after="100" w:before="280"/>
      </w:pPr>
      <w:r>
        <w:rPr>
          <w:rFonts w:ascii="Arial" w:cs="Arial" w:eastAsia="Arial" w:hAnsi="Arial"/>
          <w:b/>
          <w:bCs/>
          <w:color w:val="1F3864"/>
          <w:sz w:val="28"/>
          <w:szCs w:val="28"/>
        </w:rPr>
        <w:t xml:space="preserve">Step 1  —  Map Your Concerns to Layers</w:t>
      </w:r>
    </w:p>
    <w:p>
      <w:pPr>
        <w:spacing w:after="80" w:before="60"/>
      </w:pPr>
      <w:r>
        <w:rPr>
          <w:rFonts w:ascii="Arial" w:cs="Arial" w:eastAsia="Arial" w:hAnsi="Arial"/>
          <w:sz w:val="20"/>
          <w:szCs w:val="20"/>
        </w:rPr>
        <w:t xml:space="preserve">Before writing any code, fill in this table for your project. Every row must have an answer. 'We will handle this later' is not an answer — it means you have no plan for the corresponding failure mode.</w:t>
      </w:r>
    </w:p>
    <w:p>
      <w:pPr>
        <w:spacing w:after="0" w:before="60"/>
      </w:pPr>
      <w:r>
        <w:rPr>
          <w:rFonts w:ascii="Arial" w:cs="Arial" w:eastAsia="Arial" w:hAnsi="Arial"/>
          <w:sz w:val="20"/>
          <w:szCs w:val="20"/>
        </w:rPr>
        <w:t xml:space="preserve"/>
      </w:r>
    </w:p>
    <w:tbl>
      <w:tblPr>
        <w:tblW w:type="dxa" w:w="9360"/>
      </w:tblPr>
      <w:tblGrid>
        <w:gridCol w:w="2000"/>
        <w:gridCol w:w="2200"/>
        <w:gridCol w:w="2200"/>
        <w:gridCol w:w="2960"/>
      </w:tblGrid>
      <w:tr>
        <w:trPr>
          <w:tblHeader/>
        </w:trPr>
        <w:tc>
          <w:tcPr>
            <w:tcW w:type="dxa" w:w="200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Concern</w:t>
            </w:r>
          </w:p>
        </w:tc>
        <w:tc>
          <w:tcPr>
            <w:tcW w:type="dxa" w:w="220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Design Choice
(Dedicate / Merge / Delegate)</w:t>
            </w:r>
          </w:p>
        </w:tc>
        <w:tc>
          <w:tcPr>
            <w:tcW w:type="dxa" w:w="220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Layer Name
(what you'll call it)</w:t>
            </w:r>
          </w:p>
        </w:tc>
        <w:tc>
          <w:tcPr>
            <w:tcW w:type="dxa" w:w="296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Artifact
(concrete file or class)</w:t>
            </w:r>
          </w:p>
        </w:tc>
      </w:tr>
      <w:tr>
        <w:tc>
          <w:tcPr>
            <w:tcW w:type="dxa" w:w="2000"/>
            <w:tcBorders>
              <w:top w:val="single" w:color="CCCCCC" w:sz="4"/>
              <w:left w:val="single" w:color="CCCCCC" w:sz="4"/>
              <w:bottom w:val="single" w:color="CCCCCC" w:sz="4"/>
              <w:right w:val="single" w:color="CCCCCC" w:sz="4"/>
            </w:tcBorders>
            <w:shd w:fill="EBF4FF" w:val="clear"/>
            <w:tcMar>
              <w:top w:type="dxa" w:w="80"/>
              <w:left w:type="dxa" w:w="140"/>
              <w:bottom w:type="dxa" w:w="80"/>
              <w:right w:type="dxa" w:w="140"/>
            </w:tcMar>
            <w:vAlign w:val="top"/>
          </w:tcPr>
          <w:p>
            <w:r>
              <w:rPr>
                <w:rFonts w:ascii="Arial" w:cs="Arial" w:eastAsia="Arial" w:hAnsi="Arial"/>
                <w:color w:val="000000"/>
                <w:sz w:val="20"/>
                <w:szCs w:val="20"/>
              </w:rPr>
              <w:t xml:space="preserve">Routing / Orchestration</w:t>
            </w:r>
          </w:p>
        </w:tc>
        <w:tc>
          <w:tcPr>
            <w:tcW w:type="dxa" w:w="2200"/>
            <w:tcBorders>
              <w:top w:val="single" w:color="CCCCCC" w:sz="4"/>
              <w:left w:val="single" w:color="CCCCCC" w:sz="4"/>
              <w:bottom w:val="single" w:color="CCCCCC" w:sz="4"/>
              <w:right w:val="single" w:color="CCCCCC" w:sz="4"/>
            </w:tcBorders>
            <w:shd w:fill="EBF4FF" w:val="clear"/>
            <w:tcMar>
              <w:top w:type="dxa" w:w="80"/>
              <w:left w:type="dxa" w:w="140"/>
              <w:bottom w:type="dxa" w:w="80"/>
              <w:right w:type="dxa" w:w="140"/>
            </w:tcMar>
            <w:vAlign w:val="top"/>
          </w:tcPr>
          <w:p>
            <w:r>
              <w:rPr>
                <w:rFonts w:ascii="Arial" w:cs="Arial" w:eastAsia="Arial" w:hAnsi="Arial"/>
                <w:color w:val="000000"/>
                <w:sz w:val="20"/>
                <w:szCs w:val="20"/>
              </w:rPr>
              <w:t xml:space="preserve"/>
            </w:r>
          </w:p>
        </w:tc>
        <w:tc>
          <w:tcPr>
            <w:tcW w:type="dxa" w:w="2200"/>
            <w:tcBorders>
              <w:top w:val="single" w:color="CCCCCC" w:sz="4"/>
              <w:left w:val="single" w:color="CCCCCC" w:sz="4"/>
              <w:bottom w:val="single" w:color="CCCCCC" w:sz="4"/>
              <w:right w:val="single" w:color="CCCCCC" w:sz="4"/>
            </w:tcBorders>
            <w:shd w:fill="EBF4FF" w:val="clear"/>
            <w:tcMar>
              <w:top w:type="dxa" w:w="80"/>
              <w:left w:type="dxa" w:w="140"/>
              <w:bottom w:type="dxa" w:w="80"/>
              <w:right w:type="dxa" w:w="140"/>
            </w:tcMar>
            <w:vAlign w:val="top"/>
          </w:tcPr>
          <w:p>
            <w:r>
              <w:rPr>
                <w:rFonts w:ascii="Arial" w:cs="Arial" w:eastAsia="Arial" w:hAnsi="Arial"/>
                <w:color w:val="000000"/>
                <w:sz w:val="20"/>
                <w:szCs w:val="20"/>
              </w:rPr>
              <w:t xml:space="preserve"/>
            </w:r>
          </w:p>
        </w:tc>
        <w:tc>
          <w:tcPr>
            <w:tcW w:type="dxa" w:w="2960"/>
            <w:tcBorders>
              <w:top w:val="single" w:color="CCCCCC" w:sz="4"/>
              <w:left w:val="single" w:color="CCCCCC" w:sz="4"/>
              <w:bottom w:val="single" w:color="CCCCCC" w:sz="4"/>
              <w:right w:val="single" w:color="CCCCCC" w:sz="4"/>
            </w:tcBorders>
            <w:shd w:fill="EBF4FF" w:val="clear"/>
            <w:tcMar>
              <w:top w:type="dxa" w:w="80"/>
              <w:left w:type="dxa" w:w="140"/>
              <w:bottom w:type="dxa" w:w="80"/>
              <w:right w:type="dxa" w:w="140"/>
            </w:tcMar>
            <w:vAlign w:val="top"/>
          </w:tcPr>
          <w:p>
            <w:r>
              <w:rPr>
                <w:rFonts w:ascii="Arial" w:cs="Arial" w:eastAsia="Arial" w:hAnsi="Arial"/>
                <w:color w:val="000000"/>
                <w:sz w:val="20"/>
                <w:szCs w:val="20"/>
              </w:rPr>
              <w:t xml:space="preserve"/>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Config Management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
            </w:r>
          </w:p>
        </w:tc>
      </w:tr>
      <w:tr>
        <w:tc>
          <w:tcPr>
            <w:tcW w:type="dxa" w:w="2000"/>
            <w:tcBorders>
              <w:top w:val="single" w:color="CCCCCC" w:sz="4"/>
              <w:left w:val="single" w:color="CCCCCC" w:sz="4"/>
              <w:bottom w:val="single" w:color="CCCCCC" w:sz="4"/>
              <w:right w:val="single" w:color="CCCCCC" w:sz="4"/>
            </w:tcBorders>
            <w:shd w:fill="EBF4FF" w:val="clear"/>
            <w:tcMar>
              <w:top w:type="dxa" w:w="80"/>
              <w:left w:type="dxa" w:w="140"/>
              <w:bottom w:type="dxa" w:w="80"/>
              <w:right w:type="dxa" w:w="140"/>
            </w:tcMar>
            <w:vAlign w:val="top"/>
          </w:tcPr>
          <w:p>
            <w:r>
              <w:rPr>
                <w:rFonts w:ascii="Arial" w:cs="Arial" w:eastAsia="Arial" w:hAnsi="Arial"/>
                <w:color w:val="000000"/>
                <w:sz w:val="20"/>
                <w:szCs w:val="20"/>
              </w:rPr>
              <w:t xml:space="preserve">Validation / Gates</w:t>
            </w:r>
          </w:p>
        </w:tc>
        <w:tc>
          <w:tcPr>
            <w:tcW w:type="dxa" w:w="2200"/>
            <w:tcBorders>
              <w:top w:val="single" w:color="CCCCCC" w:sz="4"/>
              <w:left w:val="single" w:color="CCCCCC" w:sz="4"/>
              <w:bottom w:val="single" w:color="CCCCCC" w:sz="4"/>
              <w:right w:val="single" w:color="CCCCCC" w:sz="4"/>
            </w:tcBorders>
            <w:shd w:fill="EBF4FF" w:val="clear"/>
            <w:tcMar>
              <w:top w:type="dxa" w:w="80"/>
              <w:left w:type="dxa" w:w="140"/>
              <w:bottom w:type="dxa" w:w="80"/>
              <w:right w:type="dxa" w:w="140"/>
            </w:tcMar>
            <w:vAlign w:val="top"/>
          </w:tcPr>
          <w:p>
            <w:r>
              <w:rPr>
                <w:rFonts w:ascii="Arial" w:cs="Arial" w:eastAsia="Arial" w:hAnsi="Arial"/>
                <w:color w:val="000000"/>
                <w:sz w:val="20"/>
                <w:szCs w:val="20"/>
              </w:rPr>
              <w:t xml:space="preserve"/>
            </w:r>
          </w:p>
        </w:tc>
        <w:tc>
          <w:tcPr>
            <w:tcW w:type="dxa" w:w="2200"/>
            <w:tcBorders>
              <w:top w:val="single" w:color="CCCCCC" w:sz="4"/>
              <w:left w:val="single" w:color="CCCCCC" w:sz="4"/>
              <w:bottom w:val="single" w:color="CCCCCC" w:sz="4"/>
              <w:right w:val="single" w:color="CCCCCC" w:sz="4"/>
            </w:tcBorders>
            <w:shd w:fill="EBF4FF" w:val="clear"/>
            <w:tcMar>
              <w:top w:type="dxa" w:w="80"/>
              <w:left w:type="dxa" w:w="140"/>
              <w:bottom w:type="dxa" w:w="80"/>
              <w:right w:type="dxa" w:w="140"/>
            </w:tcMar>
            <w:vAlign w:val="top"/>
          </w:tcPr>
          <w:p>
            <w:r>
              <w:rPr>
                <w:rFonts w:ascii="Arial" w:cs="Arial" w:eastAsia="Arial" w:hAnsi="Arial"/>
                <w:color w:val="000000"/>
                <w:sz w:val="20"/>
                <w:szCs w:val="20"/>
              </w:rPr>
              <w:t xml:space="preserve"/>
            </w:r>
          </w:p>
        </w:tc>
        <w:tc>
          <w:tcPr>
            <w:tcW w:type="dxa" w:w="2960"/>
            <w:tcBorders>
              <w:top w:val="single" w:color="CCCCCC" w:sz="4"/>
              <w:left w:val="single" w:color="CCCCCC" w:sz="4"/>
              <w:bottom w:val="single" w:color="CCCCCC" w:sz="4"/>
              <w:right w:val="single" w:color="CCCCCC" w:sz="4"/>
            </w:tcBorders>
            <w:shd w:fill="EBF4FF" w:val="clear"/>
            <w:tcMar>
              <w:top w:type="dxa" w:w="80"/>
              <w:left w:type="dxa" w:w="140"/>
              <w:bottom w:type="dxa" w:w="80"/>
              <w:right w:type="dxa" w:w="140"/>
            </w:tcMar>
            <w:vAlign w:val="top"/>
          </w:tcPr>
          <w:p>
            <w:r>
              <w:rPr>
                <w:rFonts w:ascii="Arial" w:cs="Arial" w:eastAsia="Arial" w:hAnsi="Arial"/>
                <w:color w:val="000000"/>
                <w:sz w:val="20"/>
                <w:szCs w:val="20"/>
              </w:rPr>
              <w:t xml:space="preserve"/>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Idempotency / State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
            </w:r>
          </w:p>
        </w:tc>
      </w:tr>
      <w:tr>
        <w:tc>
          <w:tcPr>
            <w:tcW w:type="dxa" w:w="2000"/>
            <w:tcBorders>
              <w:top w:val="single" w:color="CCCCCC" w:sz="4"/>
              <w:left w:val="single" w:color="CCCCCC" w:sz="4"/>
              <w:bottom w:val="single" w:color="CCCCCC" w:sz="4"/>
              <w:right w:val="single" w:color="CCCCCC" w:sz="4"/>
            </w:tcBorders>
            <w:shd w:fill="EBF4FF" w:val="clear"/>
            <w:tcMar>
              <w:top w:type="dxa" w:w="80"/>
              <w:left w:type="dxa" w:w="140"/>
              <w:bottom w:type="dxa" w:w="80"/>
              <w:right w:type="dxa" w:w="140"/>
            </w:tcMar>
            <w:vAlign w:val="top"/>
          </w:tcPr>
          <w:p>
            <w:r>
              <w:rPr>
                <w:rFonts w:ascii="Arial" w:cs="Arial" w:eastAsia="Arial" w:hAnsi="Arial"/>
                <w:color w:val="000000"/>
                <w:sz w:val="20"/>
                <w:szCs w:val="20"/>
              </w:rPr>
              <w:t xml:space="preserve">Observability</w:t>
            </w:r>
          </w:p>
        </w:tc>
        <w:tc>
          <w:tcPr>
            <w:tcW w:type="dxa" w:w="2200"/>
            <w:tcBorders>
              <w:top w:val="single" w:color="CCCCCC" w:sz="4"/>
              <w:left w:val="single" w:color="CCCCCC" w:sz="4"/>
              <w:bottom w:val="single" w:color="CCCCCC" w:sz="4"/>
              <w:right w:val="single" w:color="CCCCCC" w:sz="4"/>
            </w:tcBorders>
            <w:shd w:fill="EBF4FF" w:val="clear"/>
            <w:tcMar>
              <w:top w:type="dxa" w:w="80"/>
              <w:left w:type="dxa" w:w="140"/>
              <w:bottom w:type="dxa" w:w="80"/>
              <w:right w:type="dxa" w:w="140"/>
            </w:tcMar>
            <w:vAlign w:val="top"/>
          </w:tcPr>
          <w:p>
            <w:r>
              <w:rPr>
                <w:rFonts w:ascii="Arial" w:cs="Arial" w:eastAsia="Arial" w:hAnsi="Arial"/>
                <w:color w:val="000000"/>
                <w:sz w:val="20"/>
                <w:szCs w:val="20"/>
              </w:rPr>
              <w:t xml:space="preserve"/>
            </w:r>
          </w:p>
        </w:tc>
        <w:tc>
          <w:tcPr>
            <w:tcW w:type="dxa" w:w="2200"/>
            <w:tcBorders>
              <w:top w:val="single" w:color="CCCCCC" w:sz="4"/>
              <w:left w:val="single" w:color="CCCCCC" w:sz="4"/>
              <w:bottom w:val="single" w:color="CCCCCC" w:sz="4"/>
              <w:right w:val="single" w:color="CCCCCC" w:sz="4"/>
            </w:tcBorders>
            <w:shd w:fill="EBF4FF" w:val="clear"/>
            <w:tcMar>
              <w:top w:type="dxa" w:w="80"/>
              <w:left w:type="dxa" w:w="140"/>
              <w:bottom w:type="dxa" w:w="80"/>
              <w:right w:type="dxa" w:w="140"/>
            </w:tcMar>
            <w:vAlign w:val="top"/>
          </w:tcPr>
          <w:p>
            <w:r>
              <w:rPr>
                <w:rFonts w:ascii="Arial" w:cs="Arial" w:eastAsia="Arial" w:hAnsi="Arial"/>
                <w:color w:val="000000"/>
                <w:sz w:val="20"/>
                <w:szCs w:val="20"/>
              </w:rPr>
              <w:t xml:space="preserve"/>
            </w:r>
          </w:p>
        </w:tc>
        <w:tc>
          <w:tcPr>
            <w:tcW w:type="dxa" w:w="2960"/>
            <w:tcBorders>
              <w:top w:val="single" w:color="CCCCCC" w:sz="4"/>
              <w:left w:val="single" w:color="CCCCCC" w:sz="4"/>
              <w:bottom w:val="single" w:color="CCCCCC" w:sz="4"/>
              <w:right w:val="single" w:color="CCCCCC" w:sz="4"/>
            </w:tcBorders>
            <w:shd w:fill="EBF4FF" w:val="clear"/>
            <w:tcMar>
              <w:top w:type="dxa" w:w="80"/>
              <w:left w:type="dxa" w:w="140"/>
              <w:bottom w:type="dxa" w:w="80"/>
              <w:right w:type="dxa" w:w="140"/>
            </w:tcMar>
            <w:vAlign w:val="top"/>
          </w:tcPr>
          <w:p>
            <w:r>
              <w:rPr>
                <w:rFonts w:ascii="Arial" w:cs="Arial" w:eastAsia="Arial" w:hAnsi="Arial"/>
                <w:color w:val="000000"/>
                <w:sz w:val="20"/>
                <w:szCs w:val="20"/>
              </w:rPr>
              <w:t xml:space="preserve"/>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Recovery</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
            </w:r>
          </w:p>
        </w:tc>
      </w:tr>
    </w:tbl>
    <w:p>
      <w:pPr>
        <w:spacing w:after="0" w:before="80"/>
      </w:pPr>
      <w:r>
        <w:rPr>
          <w:rFonts w:ascii="Arial" w:cs="Arial" w:eastAsia="Arial" w:hAnsi="Arial"/>
          <w:sz w:val="20"/>
          <w:szCs w:val="20"/>
        </w:rPr>
        <w:t xml:space="preserve"/>
      </w:r>
    </w:p>
    <w:p>
      <w:pPr>
        <w:spacing w:after="80" w:before="60"/>
      </w:pPr>
      <w:r>
        <w:rPr>
          <w:rFonts w:ascii="Arial" w:cs="Arial" w:eastAsia="Arial" w:hAnsi="Arial"/>
          <w:b/>
          <w:bCs/>
          <w:sz w:val="20"/>
          <w:szCs w:val="20"/>
        </w:rPr>
        <w:t xml:space="preserve">Deliverable:</w:t>
      </w:r>
      <w:r>
        <w:rPr>
          <w:rFonts w:ascii="Arial" w:cs="Arial" w:eastAsia="Arial" w:hAnsi="Arial"/>
          <w:sz w:val="20"/>
          <w:szCs w:val="20"/>
        </w:rPr>
        <w:t xml:space="preserve">  A completed version of this table. This is your harness design document. It should exist before any code is written.</w:t>
      </w:r>
    </w:p>
    <w:p>
      <w:pPr>
        <w:spacing w:after="0" w:before="80"/>
      </w:pPr>
      <w:r>
        <w:rPr>
          <w:rFonts w:ascii="Arial" w:cs="Arial" w:eastAsia="Arial" w:hAnsi="Arial"/>
          <w:sz w:val="20"/>
          <w:szCs w:val="20"/>
        </w:rPr>
        <w:t xml:space="preserve"/>
      </w:r>
    </w:p>
    <w:p>
      <w:pPr>
        <w:pStyle w:val="Heading1"/>
        <w:pBdr>
          <w:bottom w:val="single" w:color="2E75B6" w:sz="8" w:space="2"/>
        </w:pBdr>
        <w:spacing w:after="100" w:before="280"/>
      </w:pPr>
      <w:r>
        <w:rPr>
          <w:rFonts w:ascii="Arial" w:cs="Arial" w:eastAsia="Arial" w:hAnsi="Arial"/>
          <w:b/>
          <w:bCs/>
          <w:color w:val="1F3864"/>
          <w:sz w:val="28"/>
          <w:szCs w:val="28"/>
        </w:rPr>
        <w:t xml:space="preserve">Step 2  —  Define Node Contracts</w:t>
      </w:r>
    </w:p>
    <w:p>
      <w:pPr>
        <w:spacing w:after="80" w:before="60"/>
      </w:pPr>
      <w:r>
        <w:rPr>
          <w:rFonts w:ascii="Arial" w:cs="Arial" w:eastAsia="Arial" w:hAnsi="Arial"/>
          <w:sz w:val="20"/>
          <w:szCs w:val="20"/>
        </w:rPr>
        <w:t xml:space="preserve">For every computation node in your pipeline, write its contract. The contract is a JSON file (or equivalent) that specifies inputs, outputs, config keys, and node identity.</w:t>
      </w:r>
    </w:p>
    <w:p>
      <w:pPr>
        <w:spacing w:after="0" w:before="60"/>
      </w:pPr>
      <w:r>
        <w:rPr>
          <w:rFonts w:ascii="Arial" w:cs="Arial" w:eastAsia="Arial" w:hAnsi="Arial"/>
          <w:sz w:val="20"/>
          <w:szCs w:val="20"/>
        </w:rPr>
        <w:t xml:space="preserve"/>
      </w:r>
    </w:p>
    <w:p>
      <w:pPr>
        <w:spacing w:after="80" w:before="60"/>
      </w:pPr>
      <w:r>
        <w:rPr>
          <w:rFonts w:ascii="Arial" w:cs="Arial" w:eastAsia="Arial" w:hAnsi="Arial"/>
          <w:b/>
          <w:bCs/>
          <w:sz w:val="20"/>
          <w:szCs w:val="20"/>
        </w:rPr>
        <w:t xml:space="preserve">Why before implementation:</w:t>
      </w:r>
      <w:r>
        <w:rPr>
          <w:rFonts w:ascii="Arial" w:cs="Arial" w:eastAsia="Arial" w:hAnsi="Arial"/>
          <w:sz w:val="20"/>
          <w:szCs w:val="20"/>
        </w:rPr>
        <w:t xml:space="preserve">  The contract forces clarity about what each node actually does. If you cannot specify inputs and outputs precisely, you do not understand the node well enough to implement it. Gaps in the contract are gaps in your understanding — surface them now, not after the model is written.</w:t>
      </w:r>
    </w:p>
    <w:p>
      <w:pPr>
        <w:spacing w:after="0" w:before="80"/>
      </w:pPr>
      <w:r>
        <w:rPr>
          <w:rFonts w:ascii="Arial" w:cs="Arial" w:eastAsia="Arial" w:hAnsi="Arial"/>
          <w:sz w:val="20"/>
          <w:szCs w:val="20"/>
        </w:rPr>
        <w:t xml:space="preserve"/>
      </w:r>
    </w:p>
    <w:p>
      <w:pPr>
        <w:shd w:fill="1F3864" w:val="clear"/>
        <w:spacing w:after="4" w:before="0"/>
      </w:pPr>
      <w:r>
        <w:rPr>
          <w:rFonts w:ascii="Arial" w:cs="Arial" w:eastAsia="Arial" w:hAnsi="Arial"/>
          <w:b/>
          <w:bCs/>
          <w:color w:val="D0E4F7"/>
          <w:sz w:val="16"/>
          <w:szCs w:val="16"/>
        </w:rPr>
        <w:t xml:space="preserve">  node_contract_template.json</w:t>
      </w:r>
    </w:p>
    <w:p>
      <w:pPr>
        <w:shd w:fill="1E1E2E" w:val="clear"/>
        <w:spacing w:after="0" w:before="0"/>
        <w:ind w:left="160" w:right="160"/>
      </w:pPr>
      <w:r>
        <w:rPr>
          <w:rFonts w:ascii="Courier New" w:cs="Courier New" w:eastAsia="Courier New" w:hAnsi="Courier New"/>
          <w:color w:val="E0E0E0"/>
          <w:sz w:val="17"/>
          <w:szCs w:val="17"/>
        </w:rPr>
        <w:t xml:space="preserve">{</w:t>
      </w:r>
    </w:p>
    <w:p>
      <w:pPr>
        <w:shd w:fill="1E1E2E" w:val="clear"/>
        <w:spacing w:after="0" w:before="0"/>
        <w:ind w:left="160" w:right="160"/>
      </w:pPr>
      <w:r>
        <w:rPr>
          <w:rFonts w:ascii="Courier New" w:cs="Courier New" w:eastAsia="Courier New" w:hAnsi="Courier New"/>
          <w:color w:val="E0E0E0"/>
          <w:sz w:val="17"/>
          <w:szCs w:val="17"/>
        </w:rPr>
        <w:t xml:space="preserve">  "node_id": "instock_rca_computation",</w:t>
      </w:r>
    </w:p>
    <w:p>
      <w:pPr>
        <w:shd w:fill="1E1E2E" w:val="clear"/>
        <w:spacing w:after="0" w:before="0"/>
        <w:ind w:left="160" w:right="160"/>
      </w:pPr>
      <w:r>
        <w:rPr>
          <w:rFonts w:ascii="Courier New" w:cs="Courier New" w:eastAsia="Courier New" w:hAnsi="Courier New"/>
          <w:color w:val="E0E0E0"/>
          <w:sz w:val="17"/>
          <w:szCs w:val="17"/>
        </w:rPr>
        <w:t xml:space="preserve">  "description": "Identifies OOS root cause for every product across all dark stores",</w:t>
      </w:r>
    </w:p>
    <w:p>
      <w:pPr>
        <w:shd w:fill="1E1E2E" w:val="clear"/>
        <w:spacing w:after="0" w:before="0"/>
        <w:ind w:left="160" w:right="160"/>
      </w:pPr>
      <w:r>
        <w:rPr>
          <w:rFonts w:ascii="Courier New" w:cs="Courier New" w:eastAsia="Courier New" w:hAnsi="Courier New"/>
          <w:color w:val="E0E0E0"/>
          <w:sz w:val="17"/>
          <w:szCs w:val="17"/>
        </w:rPr>
        <w:t xml:space="preserve"> </w:t>
      </w:r>
    </w:p>
    <w:p>
      <w:pPr>
        <w:shd w:fill="1E1E2E" w:val="clear"/>
        <w:spacing w:after="0" w:before="0"/>
        <w:ind w:left="160" w:right="160"/>
      </w:pPr>
      <w:r>
        <w:rPr>
          <w:rFonts w:ascii="Courier New" w:cs="Courier New" w:eastAsia="Courier New" w:hAnsi="Courier New"/>
          <w:color w:val="E0E0E0"/>
          <w:sz w:val="17"/>
          <w:szCs w:val="17"/>
        </w:rPr>
        <w:t xml:space="preserve">  "inputs": [</w:t>
      </w:r>
    </w:p>
    <w:p>
      <w:pPr>
        <w:shd w:fill="1E1E2E" w:val="clear"/>
        <w:spacing w:after="0" w:before="0"/>
        <w:ind w:left="160" w:right="160"/>
      </w:pPr>
      <w:r>
        <w:rPr>
          <w:rFonts w:ascii="Courier New" w:cs="Courier New" w:eastAsia="Courier New" w:hAnsi="Courier New"/>
          <w:color w:val="E0E0E0"/>
          <w:sz w:val="17"/>
          <w:szCs w:val="17"/>
        </w:rPr>
        <w:t xml:space="preserve">    { "source": "instock_staging.movement_fact",  "required": true  },</w:t>
      </w:r>
    </w:p>
    <w:p>
      <w:pPr>
        <w:shd w:fill="1E1E2E" w:val="clear"/>
        <w:spacing w:after="0" w:before="0"/>
        <w:ind w:left="160" w:right="160"/>
      </w:pPr>
      <w:r>
        <w:rPr>
          <w:rFonts w:ascii="Courier New" w:cs="Courier New" w:eastAsia="Courier New" w:hAnsi="Courier New"/>
          <w:color w:val="E0E0E0"/>
          <w:sz w:val="17"/>
          <w:szCs w:val="17"/>
        </w:rPr>
        <w:t xml:space="preserve">    { "source": "instock_staging.inventory_snap", "required": true  },</w:t>
      </w:r>
    </w:p>
    <w:p>
      <w:pPr>
        <w:shd w:fill="1E1E2E" w:val="clear"/>
        <w:spacing w:after="0" w:before="0"/>
        <w:ind w:left="160" w:right="160"/>
      </w:pPr>
      <w:r>
        <w:rPr>
          <w:rFonts w:ascii="Courier New" w:cs="Courier New" w:eastAsia="Courier New" w:hAnsi="Courier New"/>
          <w:color w:val="E0E0E0"/>
          <w:sz w:val="17"/>
          <w:szCs w:val="17"/>
        </w:rPr>
        <w:t xml:space="preserve">    { "source": "instock_staging.sales_actuals",  "required": true  }</w:t>
      </w:r>
    </w:p>
    <w:p>
      <w:pPr>
        <w:shd w:fill="1E1E2E" w:val="clear"/>
        <w:spacing w:after="0" w:before="0"/>
        <w:ind w:left="160" w:right="160"/>
      </w:pPr>
      <w:r>
        <w:rPr>
          <w:rFonts w:ascii="Courier New" w:cs="Courier New" w:eastAsia="Courier New" w:hAnsi="Courier New"/>
          <w:color w:val="E0E0E0"/>
          <w:sz w:val="17"/>
          <w:szCs w:val="17"/>
        </w:rPr>
        <w:t xml:space="preserve">  ],</w:t>
      </w:r>
    </w:p>
    <w:p>
      <w:pPr>
        <w:shd w:fill="1E1E2E" w:val="clear"/>
        <w:spacing w:after="0" w:before="0"/>
        <w:ind w:left="160" w:right="160"/>
      </w:pPr>
      <w:r>
        <w:rPr>
          <w:rFonts w:ascii="Courier New" w:cs="Courier New" w:eastAsia="Courier New" w:hAnsi="Courier New"/>
          <w:color w:val="E0E0E0"/>
          <w:sz w:val="17"/>
          <w:szCs w:val="17"/>
        </w:rPr>
        <w:t xml:space="preserve"> </w:t>
      </w:r>
    </w:p>
    <w:p>
      <w:pPr>
        <w:shd w:fill="1E1E2E" w:val="clear"/>
        <w:spacing w:after="0" w:before="0"/>
        <w:ind w:left="160" w:right="160"/>
      </w:pPr>
      <w:r>
        <w:rPr>
          <w:rFonts w:ascii="Courier New" w:cs="Courier New" w:eastAsia="Courier New" w:hAnsi="Courier New"/>
          <w:color w:val="E0E0E0"/>
          <w:sz w:val="17"/>
          <w:szCs w:val="17"/>
        </w:rPr>
        <w:t xml:space="preserve">  "outputs": [</w:t>
      </w:r>
    </w:p>
    <w:p>
      <w:pPr>
        <w:shd w:fill="1E1E2E" w:val="clear"/>
        <w:spacing w:after="0" w:before="0"/>
        <w:ind w:left="160" w:right="160"/>
      </w:pPr>
      <w:r>
        <w:rPr>
          <w:rFonts w:ascii="Courier New" w:cs="Courier New" w:eastAsia="Courier New" w:hAnsi="Courier New"/>
          <w:color w:val="E0E0E0"/>
          <w:sz w:val="17"/>
          <w:szCs w:val="17"/>
        </w:rPr>
        <w:t xml:space="preserve">    { "target": "instock_compute.rca_results",    "write_mode": "overwrite_partition" }</w:t>
      </w:r>
    </w:p>
    <w:p>
      <w:pPr>
        <w:shd w:fill="1E1E2E" w:val="clear"/>
        <w:spacing w:after="0" w:before="0"/>
        <w:ind w:left="160" w:right="160"/>
      </w:pPr>
      <w:r>
        <w:rPr>
          <w:rFonts w:ascii="Courier New" w:cs="Courier New" w:eastAsia="Courier New" w:hAnsi="Courier New"/>
          <w:color w:val="E0E0E0"/>
          <w:sz w:val="17"/>
          <w:szCs w:val="17"/>
        </w:rPr>
        <w:t xml:space="preserve">  ],</w:t>
      </w:r>
    </w:p>
    <w:p>
      <w:pPr>
        <w:shd w:fill="1E1E2E" w:val="clear"/>
        <w:spacing w:after="0" w:before="0"/>
        <w:ind w:left="160" w:right="160"/>
      </w:pPr>
      <w:r>
        <w:rPr>
          <w:rFonts w:ascii="Courier New" w:cs="Courier New" w:eastAsia="Courier New" w:hAnsi="Courier New"/>
          <w:color w:val="E0E0E0"/>
          <w:sz w:val="17"/>
          <w:szCs w:val="17"/>
        </w:rPr>
        <w:t xml:space="preserve"> </w:t>
      </w:r>
    </w:p>
    <w:p>
      <w:pPr>
        <w:shd w:fill="1E1E2E" w:val="clear"/>
        <w:spacing w:after="0" w:before="0"/>
        <w:ind w:left="160" w:right="160"/>
      </w:pPr>
      <w:r>
        <w:rPr>
          <w:rFonts w:ascii="Courier New" w:cs="Courier New" w:eastAsia="Courier New" w:hAnsi="Courier New"/>
          <w:color w:val="E0E0E0"/>
          <w:sz w:val="17"/>
          <w:szCs w:val="17"/>
        </w:rPr>
        <w:t xml:space="preserve">  "config_keys": [</w:t>
      </w:r>
    </w:p>
    <w:p>
      <w:pPr>
        <w:shd w:fill="1E1E2E" w:val="clear"/>
        <w:spacing w:after="0" w:before="0"/>
        <w:ind w:left="160" w:right="160"/>
      </w:pPr>
      <w:r>
        <w:rPr>
          <w:rFonts w:ascii="Courier New" w:cs="Courier New" w:eastAsia="Courier New" w:hAnsi="Courier New"/>
          <w:color w:val="E0E0E0"/>
          <w:sz w:val="17"/>
          <w:szCs w:val="17"/>
        </w:rPr>
        <w:t xml:space="preserve">    "RCA_BUCKET_COUNT", "FIM_THRESHOLD_PCT", "SS_THRESHOLD_PCT", "SH_THRESHOLD_PCT"</w:t>
      </w:r>
    </w:p>
    <w:p>
      <w:pPr>
        <w:shd w:fill="1E1E2E" w:val="clear"/>
        <w:spacing w:after="0" w:before="0"/>
        <w:ind w:left="160" w:right="160"/>
      </w:pPr>
      <w:r>
        <w:rPr>
          <w:rFonts w:ascii="Courier New" w:cs="Courier New" w:eastAsia="Courier New" w:hAnsi="Courier New"/>
          <w:color w:val="E0E0E0"/>
          <w:sz w:val="17"/>
          <w:szCs w:val="17"/>
        </w:rPr>
        <w:t xml:space="preserve">  ],</w:t>
      </w:r>
    </w:p>
    <w:p>
      <w:pPr>
        <w:shd w:fill="1E1E2E" w:val="clear"/>
        <w:spacing w:after="0" w:before="0"/>
        <w:ind w:left="160" w:right="160"/>
      </w:pPr>
      <w:r>
        <w:rPr>
          <w:rFonts w:ascii="Courier New" w:cs="Courier New" w:eastAsia="Courier New" w:hAnsi="Courier New"/>
          <w:color w:val="E0E0E0"/>
          <w:sz w:val="17"/>
          <w:szCs w:val="17"/>
        </w:rPr>
        <w:t xml:space="preserve"> </w:t>
      </w:r>
    </w:p>
    <w:p>
      <w:pPr>
        <w:shd w:fill="1E1E2E" w:val="clear"/>
        <w:spacing w:after="0" w:before="0"/>
        <w:ind w:left="160" w:right="160"/>
      </w:pPr>
      <w:r>
        <w:rPr>
          <w:rFonts w:ascii="Courier New" w:cs="Courier New" w:eastAsia="Courier New" w:hAnsi="Courier New"/>
          <w:color w:val="E0E0E0"/>
          <w:sz w:val="17"/>
          <w:szCs w:val="17"/>
        </w:rPr>
        <w:t xml:space="preserve">  "blocked_writes": ["instock_serving.*", "instock_staging.*"],</w:t>
      </w:r>
    </w:p>
    <w:p>
      <w:pPr>
        <w:shd w:fill="1E1E2E" w:val="clear"/>
        <w:spacing w:after="0" w:before="0"/>
        <w:ind w:left="160" w:right="160"/>
      </w:pPr>
      <w:r>
        <w:rPr>
          <w:rFonts w:ascii="Courier New" w:cs="Courier New" w:eastAsia="Courier New" w:hAnsi="Courier New"/>
          <w:color w:val="E0E0E0"/>
          <w:sz w:val="17"/>
          <w:szCs w:val="17"/>
        </w:rPr>
        <w:t xml:space="preserve"> </w:t>
      </w:r>
    </w:p>
    <w:p>
      <w:pPr>
        <w:shd w:fill="1E1E2E" w:val="clear"/>
        <w:spacing w:after="0" w:before="0"/>
        <w:ind w:left="160" w:right="160"/>
      </w:pPr>
      <w:r>
        <w:rPr>
          <w:rFonts w:ascii="Courier New" w:cs="Courier New" w:eastAsia="Courier New" w:hAnsi="Courier New"/>
          <w:color w:val="E0E0E0"/>
          <w:sz w:val="17"/>
          <w:szCs w:val="17"/>
        </w:rPr>
        <w:t xml:space="preserve">  "exit_codes": {</w:t>
      </w:r>
    </w:p>
    <w:p>
      <w:pPr>
        <w:shd w:fill="1E1E2E" w:val="clear"/>
        <w:spacing w:after="0" w:before="0"/>
        <w:ind w:left="160" w:right="160"/>
      </w:pPr>
      <w:r>
        <w:rPr>
          <w:rFonts w:ascii="Courier New" w:cs="Courier New" w:eastAsia="Courier New" w:hAnsi="Courier New"/>
          <w:color w:val="E0E0E0"/>
          <w:sz w:val="17"/>
          <w:szCs w:val="17"/>
        </w:rPr>
        <w:t xml:space="preserve">    "0":  "Success — outputs committed",</w:t>
      </w:r>
    </w:p>
    <w:p>
      <w:pPr>
        <w:shd w:fill="1E1E2E" w:val="clear"/>
        <w:spacing w:after="0" w:before="0"/>
        <w:ind w:left="160" w:right="160"/>
      </w:pPr>
      <w:r>
        <w:rPr>
          <w:rFonts w:ascii="Courier New" w:cs="Courier New" w:eastAsia="Courier New" w:hAnsi="Courier New"/>
          <w:color w:val="E0E0E0"/>
          <w:sz w:val="17"/>
          <w:szCs w:val="17"/>
        </w:rPr>
        <w:t xml:space="preserve">    "1":  "Failure — outputs not committed, safe to retry"</w:t>
      </w:r>
    </w:p>
    <w:p>
      <w:pPr>
        <w:shd w:fill="1E1E2E" w:val="clear"/>
        <w:spacing w:after="0" w:before="0"/>
        <w:ind w:left="160" w:right="160"/>
      </w:pPr>
      <w:r>
        <w:rPr>
          <w:rFonts w:ascii="Courier New" w:cs="Courier New" w:eastAsia="Courier New" w:hAnsi="Courier New"/>
          <w:color w:val="E0E0E0"/>
          <w:sz w:val="17"/>
          <w:szCs w:val="17"/>
        </w:rPr>
        <w:t xml:space="preserve">  }</w:t>
      </w:r>
    </w:p>
    <w:p>
      <w:pPr>
        <w:shd w:fill="1E1E2E" w:val="clear"/>
        <w:spacing w:after="0" w:before="0"/>
        <w:ind w:left="160" w:right="160"/>
      </w:pPr>
      <w:r>
        <w:rPr>
          <w:rFonts w:ascii="Courier New" w:cs="Courier New" w:eastAsia="Courier New" w:hAnsi="Courier New"/>
          <w:color w:val="E0E0E0"/>
          <w:sz w:val="17"/>
          <w:szCs w:val="17"/>
        </w:rPr>
        <w:t xml:space="preserve">}</w:t>
      </w:r>
    </w:p>
    <w:p>
      <w:pPr>
        <w:spacing w:after="0" w:before="60"/>
      </w:pPr>
      <w:r>
        <w:rPr>
          <w:rFonts w:ascii="Arial" w:cs="Arial" w:eastAsia="Arial" w:hAnsi="Arial"/>
          <w:sz w:val="20"/>
          <w:szCs w:val="20"/>
        </w:rPr>
        <w:t xml:space="preserve"/>
      </w:r>
    </w:p>
    <w:p>
      <w:pPr>
        <w:spacing w:after="80" w:before="60"/>
      </w:pPr>
      <w:r>
        <w:rPr>
          <w:rFonts w:ascii="Arial" w:cs="Arial" w:eastAsia="Arial" w:hAnsi="Arial"/>
          <w:b/>
          <w:bCs/>
          <w:sz w:val="20"/>
          <w:szCs w:val="20"/>
        </w:rPr>
        <w:t xml:space="preserve">Deliverable:</w:t>
      </w:r>
      <w:r>
        <w:rPr>
          <w:rFonts w:ascii="Arial" w:cs="Arial" w:eastAsia="Arial" w:hAnsi="Arial"/>
          <w:sz w:val="20"/>
          <w:szCs w:val="20"/>
        </w:rPr>
        <w:t xml:space="preserve">  One .json contract file per computation node, committed to version control before implementation begins. Contracts are the authoritative specification for what each node may touch.</w:t>
      </w:r>
    </w:p>
    <w:p>
      <w:pPr>
        <w:spacing w:after="0" w:before="80"/>
      </w:pPr>
      <w:r>
        <w:rPr>
          <w:rFonts w:ascii="Arial" w:cs="Arial" w:eastAsia="Arial" w:hAnsi="Arial"/>
          <w:sz w:val="20"/>
          <w:szCs w:val="20"/>
        </w:rPr>
        <w:t xml:space="preserve"/>
      </w:r>
    </w:p>
    <w:p>
      <w:pPr>
        <w:pStyle w:val="Heading1"/>
        <w:pBdr>
          <w:bottom w:val="single" w:color="2E75B6" w:sz="8" w:space="2"/>
        </w:pBdr>
        <w:spacing w:after="100" w:before="280"/>
      </w:pPr>
      <w:r>
        <w:rPr>
          <w:rFonts w:ascii="Arial" w:cs="Arial" w:eastAsia="Arial" w:hAnsi="Arial"/>
          <w:b/>
          <w:bCs/>
          <w:color w:val="1F3864"/>
          <w:sz w:val="28"/>
          <w:szCs w:val="28"/>
        </w:rPr>
        <w:t xml:space="preserve">Step 3  —  Build the Config Layer First</w:t>
      </w:r>
    </w:p>
    <w:p>
      <w:pPr>
        <w:pBdr>
          <w:left w:val="single" w:color="7F4F00" w:sz="18" w:space="8"/>
        </w:pBdr>
        <w:shd w:fill="FFF2CC" w:val="clear"/>
        <w:spacing w:after="120" w:before="120"/>
        <w:ind w:left="400" w:right="400"/>
      </w:pPr>
      <w:r>
        <w:rPr>
          <w:rFonts w:ascii="Arial" w:cs="Arial" w:eastAsia="Arial" w:hAnsi="Arial"/>
          <w:b/>
          <w:bCs/>
          <w:color w:val="7F4F00"/>
          <w:sz w:val="20"/>
          <w:szCs w:val="20"/>
        </w:rPr>
        <w:t xml:space="preserve">ORDER MATTERS:  </w:t>
      </w:r>
      <w:r>
        <w:rPr>
          <w:rFonts w:ascii="Arial" w:cs="Arial" w:eastAsia="Arial" w:hAnsi="Arial"/>
          <w:color w:val="000000"/>
          <w:sz w:val="20"/>
          <w:szCs w:val="20"/>
        </w:rPr>
        <w:t xml:space="preserve">The Config layer must be built before any other layer that depends on runtime values. Everything downstream — orchestration, models, gates — receives config from this layer. If it doesn't exist yet, everything else is hardcoded.</w:t>
      </w:r>
    </w:p>
    <w:p>
      <w:pPr>
        <w:spacing w:after="0" w:before="80"/>
      </w:pPr>
      <w:r>
        <w:rPr>
          <w:rFonts w:ascii="Arial" w:cs="Arial" w:eastAsia="Arial" w:hAnsi="Arial"/>
          <w:sz w:val="20"/>
          <w:szCs w:val="20"/>
        </w:rPr>
        <w:t xml:space="preserve"/>
      </w:r>
    </w:p>
    <w:p>
      <w:pPr>
        <w:spacing w:after="80" w:before="60"/>
      </w:pPr>
      <w:r>
        <w:rPr>
          <w:rFonts w:ascii="Arial" w:cs="Arial" w:eastAsia="Arial" w:hAnsi="Arial"/>
          <w:sz w:val="20"/>
          <w:szCs w:val="20"/>
        </w:rPr>
        <w:t xml:space="preserve">The Config layer has four responsibilities:</w:t>
      </w:r>
    </w:p>
    <w:p>
      <w:pPr>
        <w:pStyle w:val="ListParagraph"/>
        <w:numPr>
          <w:ilvl w:val="0"/>
          <w:numId w:val="2"/>
        </w:numPr>
        <w:spacing w:after="50" w:before="50"/>
      </w:pPr>
      <w:r>
        <w:rPr>
          <w:rFonts w:ascii="Arial" w:cs="Arial" w:eastAsia="Arial" w:hAnsi="Arial"/>
          <w:b/>
          <w:bCs/>
          <w:sz w:val="20"/>
          <w:szCs w:val="20"/>
        </w:rPr>
        <w:t xml:space="preserve">Assemble:  </w:t>
      </w:r>
      <w:r>
        <w:rPr>
          <w:rFonts w:ascii="Arial" w:cs="Arial" w:eastAsia="Arial" w:hAnsi="Arial"/>
          <w:sz w:val="20"/>
          <w:szCs w:val="20"/>
        </w:rPr>
        <w:t xml:space="preserve">collect all runtime config from all sources (env vars, secrets manager, config files, feature flags) into one place</w:t>
      </w:r>
    </w:p>
    <w:p>
      <w:pPr>
        <w:pStyle w:val="ListParagraph"/>
        <w:numPr>
          <w:ilvl w:val="0"/>
          <w:numId w:val="2"/>
        </w:numPr>
        <w:spacing w:after="50" w:before="50"/>
      </w:pPr>
      <w:r>
        <w:rPr>
          <w:rFonts w:ascii="Arial" w:cs="Arial" w:eastAsia="Arial" w:hAnsi="Arial"/>
          <w:b/>
          <w:bCs/>
          <w:sz w:val="20"/>
          <w:szCs w:val="20"/>
        </w:rPr>
        <w:t xml:space="preserve">Validate completeness:  </w:t>
      </w:r>
      <w:r>
        <w:rPr>
          <w:rFonts w:ascii="Arial" w:cs="Arial" w:eastAsia="Arial" w:hAnsi="Arial"/>
          <w:sz w:val="20"/>
          <w:szCs w:val="20"/>
        </w:rPr>
        <w:t xml:space="preserve">reject any run where a required value is missing or is a placeholder (a TODO.* sentinel is a clean pattern for this)</w:t>
      </w:r>
    </w:p>
    <w:p>
      <w:pPr>
        <w:pStyle w:val="ListParagraph"/>
        <w:numPr>
          <w:ilvl w:val="0"/>
          <w:numId w:val="2"/>
        </w:numPr>
        <w:spacing w:after="50" w:before="50"/>
      </w:pPr>
      <w:r>
        <w:rPr>
          <w:rFonts w:ascii="Arial" w:cs="Arial" w:eastAsia="Arial" w:hAnsi="Arial"/>
          <w:b/>
          <w:bCs/>
          <w:sz w:val="20"/>
          <w:szCs w:val="20"/>
        </w:rPr>
        <w:t xml:space="preserve">Apply defaults:  </w:t>
      </w:r>
      <w:r>
        <w:rPr>
          <w:rFonts w:ascii="Arial" w:cs="Arial" w:eastAsia="Arial" w:hAnsi="Arial"/>
          <w:sz w:val="20"/>
          <w:szCs w:val="20"/>
        </w:rPr>
        <w:t xml:space="preserve">fill in optional values with known-good defaults before any node sees the config</w:t>
      </w:r>
    </w:p>
    <w:p>
      <w:pPr>
        <w:pStyle w:val="ListParagraph"/>
        <w:numPr>
          <w:ilvl w:val="0"/>
          <w:numId w:val="2"/>
        </w:numPr>
        <w:spacing w:after="50" w:before="50"/>
      </w:pPr>
      <w:r>
        <w:rPr>
          <w:rFonts w:ascii="Arial" w:cs="Arial" w:eastAsia="Arial" w:hAnsi="Arial"/>
          <w:b/>
          <w:bCs/>
          <w:sz w:val="20"/>
          <w:szCs w:val="20"/>
        </w:rPr>
        <w:t xml:space="preserve">Inject:  </w:t>
      </w:r>
      <w:r>
        <w:rPr>
          <w:rFonts w:ascii="Arial" w:cs="Arial" w:eastAsia="Arial" w:hAnsi="Arial"/>
          <w:sz w:val="20"/>
          <w:szCs w:val="20"/>
        </w:rPr>
        <w:t xml:space="preserve">hand each node a typed, fully-formed config object. The node calls no config APIs directly.</w:t>
      </w:r>
    </w:p>
    <w:p>
      <w:pPr>
        <w:spacing w:after="0" w:before="80"/>
      </w:pPr>
      <w:r>
        <w:rPr>
          <w:rFonts w:ascii="Arial" w:cs="Arial" w:eastAsia="Arial" w:hAnsi="Arial"/>
          <w:sz w:val="20"/>
          <w:szCs w:val="20"/>
        </w:rPr>
        <w:t xml:space="preserve"/>
      </w:r>
    </w:p>
    <w:p>
      <w:pPr>
        <w:shd w:fill="1F3864" w:val="clear"/>
        <w:spacing w:after="4" w:before="0"/>
      </w:pPr>
      <w:r>
        <w:rPr>
          <w:rFonts w:ascii="Arial" w:cs="Arial" w:eastAsia="Arial" w:hAnsi="Arial"/>
          <w:b/>
          <w:bCs/>
          <w:color w:val="D0E4F7"/>
          <w:sz w:val="16"/>
          <w:szCs w:val="16"/>
        </w:rPr>
        <w:t xml:space="preserve">  config_layer_pattern.py</w:t>
      </w:r>
    </w:p>
    <w:p>
      <w:pPr>
        <w:shd w:fill="1E1E2E" w:val="clear"/>
        <w:spacing w:after="0" w:before="0"/>
        <w:ind w:left="160" w:right="160"/>
      </w:pPr>
      <w:r>
        <w:rPr>
          <w:rFonts w:ascii="Courier New" w:cs="Courier New" w:eastAsia="Courier New" w:hAnsi="Courier New"/>
          <w:color w:val="E0E0E0"/>
          <w:sz w:val="17"/>
          <w:szCs w:val="17"/>
        </w:rPr>
        <w:t xml:space="preserve"># What the Config layer prevents:</w:t>
      </w:r>
    </w:p>
    <w:p>
      <w:pPr>
        <w:shd w:fill="1E1E2E" w:val="clear"/>
        <w:spacing w:after="0" w:before="0"/>
        <w:ind w:left="160" w:right="160"/>
      </w:pPr>
      <w:r>
        <w:rPr>
          <w:rFonts w:ascii="Courier New" w:cs="Courier New" w:eastAsia="Courier New" w:hAnsi="Courier New"/>
          <w:color w:val="E0E0E0"/>
          <w:sz w:val="17"/>
          <w:szCs w:val="17"/>
        </w:rPr>
        <w:t xml:space="preserve"> </w:t>
      </w:r>
    </w:p>
    <w:p>
      <w:pPr>
        <w:shd w:fill="1E1E2E" w:val="clear"/>
        <w:spacing w:after="0" w:before="0"/>
        <w:ind w:left="160" w:right="160"/>
      </w:pPr>
      <w:r>
        <w:rPr>
          <w:rFonts w:ascii="Courier New" w:cs="Courier New" w:eastAsia="Courier New" w:hAnsi="Courier New"/>
          <w:color w:val="E0E0E0"/>
          <w:sz w:val="17"/>
          <w:szCs w:val="17"/>
        </w:rPr>
        <w:t xml:space="preserve"># ✗ Without Config layer — driver fetches its own config</w:t>
      </w:r>
    </w:p>
    <w:p>
      <w:pPr>
        <w:shd w:fill="1E1E2E" w:val="clear"/>
        <w:spacing w:after="0" w:before="0"/>
        <w:ind w:left="160" w:right="160"/>
      </w:pPr>
      <w:r>
        <w:rPr>
          <w:rFonts w:ascii="Courier New" w:cs="Courier New" w:eastAsia="Courier New" w:hAnsi="Courier New"/>
          <w:color w:val="E0E0E0"/>
          <w:sz w:val="17"/>
          <w:szCs w:val="17"/>
        </w:rPr>
        <w:t xml:space="preserve">class InstockRcaDriver:</w:t>
      </w:r>
    </w:p>
    <w:p>
      <w:pPr>
        <w:shd w:fill="1E1E2E" w:val="clear"/>
        <w:spacing w:after="0" w:before="0"/>
        <w:ind w:left="160" w:right="160"/>
      </w:pPr>
      <w:r>
        <w:rPr>
          <w:rFonts w:ascii="Courier New" w:cs="Courier New" w:eastAsia="Courier New" w:hAnsi="Courier New"/>
          <w:color w:val="E0E0E0"/>
          <w:sz w:val="17"/>
          <w:szCs w:val="17"/>
        </w:rPr>
        <w:t xml:space="preserve">    def run(self):</w:t>
      </w:r>
    </w:p>
    <w:p>
      <w:pPr>
        <w:shd w:fill="1E1E2E" w:val="clear"/>
        <w:spacing w:after="0" w:before="0"/>
        <w:ind w:left="160" w:right="160"/>
      </w:pPr>
      <w:r>
        <w:rPr>
          <w:rFonts w:ascii="Courier New" w:cs="Courier New" w:eastAsia="Courier New" w:hAnsi="Courier New"/>
          <w:color w:val="E0E0E0"/>
          <w:sz w:val="17"/>
          <w:szCs w:val="17"/>
        </w:rPr>
        <w:t xml:space="preserve">        threshold = os.getenv('FIM_THRESHOLD')   # might be None</w:t>
      </w:r>
    </w:p>
    <w:p>
      <w:pPr>
        <w:shd w:fill="1E1E2E" w:val="clear"/>
        <w:spacing w:after="0" w:before="0"/>
        <w:ind w:left="160" w:right="160"/>
      </w:pPr>
      <w:r>
        <w:rPr>
          <w:rFonts w:ascii="Courier New" w:cs="Courier New" w:eastAsia="Courier New" w:hAnsi="Courier New"/>
          <w:color w:val="E0E0E0"/>
          <w:sz w:val="17"/>
          <w:szCs w:val="17"/>
        </w:rPr>
        <w:t xml:space="preserve">        table     = os.getenv('RCA_TABLE')        # might be wrong table</w:t>
      </w:r>
    </w:p>
    <w:p>
      <w:pPr>
        <w:shd w:fill="1E1E2E" w:val="clear"/>
        <w:spacing w:after="0" w:before="0"/>
        <w:ind w:left="160" w:right="160"/>
      </w:pPr>
      <w:r>
        <w:rPr>
          <w:rFonts w:ascii="Courier New" w:cs="Courier New" w:eastAsia="Courier New" w:hAnsi="Courier New"/>
          <w:color w:val="E0E0E0"/>
          <w:sz w:val="17"/>
          <w:szCs w:val="17"/>
        </w:rPr>
        <w:t xml:space="preserve">        catalog   = os.getenv('ICEBERG_CATALOG')  # different from what J1 used?</w:t>
      </w:r>
    </w:p>
    <w:p>
      <w:pPr>
        <w:shd w:fill="1E1E2E" w:val="clear"/>
        <w:spacing w:after="0" w:before="0"/>
        <w:ind w:left="160" w:right="160"/>
      </w:pPr>
      <w:r>
        <w:rPr>
          <w:rFonts w:ascii="Courier New" w:cs="Courier New" w:eastAsia="Courier New" w:hAnsi="Courier New"/>
          <w:color w:val="E0E0E0"/>
          <w:sz w:val="17"/>
          <w:szCs w:val="17"/>
        </w:rPr>
        <w:t xml:space="preserve"> </w:t>
      </w:r>
    </w:p>
    <w:p>
      <w:pPr>
        <w:shd w:fill="1E1E2E" w:val="clear"/>
        <w:spacing w:after="0" w:before="0"/>
        <w:ind w:left="160" w:right="160"/>
      </w:pPr>
      <w:r>
        <w:rPr>
          <w:rFonts w:ascii="Courier New" w:cs="Courier New" w:eastAsia="Courier New" w:hAnsi="Courier New"/>
          <w:color w:val="E0E0E0"/>
          <w:sz w:val="17"/>
          <w:szCs w:val="17"/>
        </w:rPr>
        <w:t xml:space="preserve"># ✓ With Config layer — harness injects typed config</w:t>
      </w:r>
    </w:p>
    <w:p>
      <w:pPr>
        <w:shd w:fill="1E1E2E" w:val="clear"/>
        <w:spacing w:after="0" w:before="0"/>
        <w:ind w:left="160" w:right="160"/>
      </w:pPr>
      <w:r>
        <w:rPr>
          <w:rFonts w:ascii="Courier New" w:cs="Courier New" w:eastAsia="Courier New" w:hAnsi="Courier New"/>
          <w:color w:val="E0E0E0"/>
          <w:sz w:val="17"/>
          <w:szCs w:val="17"/>
        </w:rPr>
        <w:t xml:space="preserve">class InstockRcaDriver:</w:t>
      </w:r>
    </w:p>
    <w:p>
      <w:pPr>
        <w:shd w:fill="1E1E2E" w:val="clear"/>
        <w:spacing w:after="0" w:before="0"/>
        <w:ind w:left="160" w:right="160"/>
      </w:pPr>
      <w:r>
        <w:rPr>
          <w:rFonts w:ascii="Courier New" w:cs="Courier New" w:eastAsia="Courier New" w:hAnsi="Courier New"/>
          <w:color w:val="E0E0E0"/>
          <w:sz w:val="17"/>
          <w:szCs w:val="17"/>
        </w:rPr>
        <w:t xml:space="preserve">    def run(self, config: PipelineHarnessContext):</w:t>
      </w:r>
    </w:p>
    <w:p>
      <w:pPr>
        <w:shd w:fill="1E1E2E" w:val="clear"/>
        <w:spacing w:after="0" w:before="0"/>
        <w:ind w:left="160" w:right="160"/>
      </w:pPr>
      <w:r>
        <w:rPr>
          <w:rFonts w:ascii="Courier New" w:cs="Courier New" w:eastAsia="Courier New" w:hAnsi="Courier New"/>
          <w:color w:val="E0E0E0"/>
          <w:sz w:val="17"/>
          <w:szCs w:val="17"/>
        </w:rPr>
        <w:t xml:space="preserve">        threshold = config.fim_threshold_pct   # guaranteed present, validated, typed</w:t>
      </w:r>
    </w:p>
    <w:p>
      <w:pPr>
        <w:shd w:fill="1E1E2E" w:val="clear"/>
        <w:spacing w:after="0" w:before="0"/>
        <w:ind w:left="160" w:right="160"/>
      </w:pPr>
      <w:r>
        <w:rPr>
          <w:rFonts w:ascii="Courier New" w:cs="Courier New" w:eastAsia="Courier New" w:hAnsi="Courier New"/>
          <w:color w:val="E0E0E0"/>
          <w:sz w:val="17"/>
          <w:szCs w:val="17"/>
        </w:rPr>
        <w:t xml:space="preserve">        table     = config.rca_output_table    # same value every node sees</w:t>
      </w:r>
    </w:p>
    <w:p>
      <w:pPr>
        <w:shd w:fill="1E1E2E" w:val="clear"/>
        <w:spacing w:after="0" w:before="0"/>
        <w:ind w:left="160" w:right="160"/>
      </w:pPr>
      <w:r>
        <w:rPr>
          <w:rFonts w:ascii="Courier New" w:cs="Courier New" w:eastAsia="Courier New" w:hAnsi="Courier New"/>
          <w:color w:val="E0E0E0"/>
          <w:sz w:val="17"/>
          <w:szCs w:val="17"/>
        </w:rPr>
        <w:t xml:space="preserve">        catalog   = config.iceberg_catalog     # single source of truth</w:t>
      </w:r>
    </w:p>
    <w:p>
      <w:pPr>
        <w:spacing w:after="0" w:before="60"/>
      </w:pPr>
      <w:r>
        <w:rPr>
          <w:rFonts w:ascii="Arial" w:cs="Arial" w:eastAsia="Arial" w:hAnsi="Arial"/>
          <w:sz w:val="20"/>
          <w:szCs w:val="20"/>
        </w:rPr>
        <w:t xml:space="preserve"/>
      </w:r>
    </w:p>
    <w:p>
      <w:pPr>
        <w:spacing w:after="80" w:before="60"/>
      </w:pPr>
      <w:r>
        <w:rPr>
          <w:rFonts w:ascii="Arial" w:cs="Arial" w:eastAsia="Arial" w:hAnsi="Arial"/>
          <w:b/>
          <w:bCs/>
          <w:sz w:val="20"/>
          <w:szCs w:val="20"/>
        </w:rPr>
        <w:t xml:space="preserve">Deliverable:</w:t>
      </w:r>
      <w:r>
        <w:rPr>
          <w:rFonts w:ascii="Arial" w:cs="Arial" w:eastAsia="Arial" w:hAnsi="Arial"/>
          <w:sz w:val="20"/>
          <w:szCs w:val="20"/>
        </w:rPr>
        <w:t xml:space="preserve">  A single class (or module) that owns all config assembly and validation. A test that proves the layer rejects runs with missing or placeholder values. A documented list of every config variable the pipeline reads.</w:t>
      </w:r>
    </w:p>
    <w:p>
      <w:pPr>
        <w:spacing w:after="0" w:before="80"/>
      </w:pPr>
      <w:r>
        <w:rPr>
          <w:rFonts w:ascii="Arial" w:cs="Arial" w:eastAsia="Arial" w:hAnsi="Arial"/>
          <w:sz w:val="20"/>
          <w:szCs w:val="20"/>
        </w:rPr>
        <w:t xml:space="preserve"/>
      </w:r>
    </w:p>
    <w:p>
      <w:pPr>
        <w:pStyle w:val="Heading1"/>
        <w:pBdr>
          <w:bottom w:val="single" w:color="2E75B6" w:sz="8" w:space="2"/>
        </w:pBdr>
        <w:spacing w:after="100" w:before="280"/>
      </w:pPr>
      <w:r>
        <w:rPr>
          <w:rFonts w:ascii="Arial" w:cs="Arial" w:eastAsia="Arial" w:hAnsi="Arial"/>
          <w:b/>
          <w:bCs/>
          <w:color w:val="1F3864"/>
          <w:sz w:val="28"/>
          <w:szCs w:val="28"/>
        </w:rPr>
        <w:t xml:space="preserve">Step 4  —  Build the Idempotency Layer</w:t>
      </w:r>
    </w:p>
    <w:p>
      <w:pPr>
        <w:spacing w:after="80" w:before="60"/>
      </w:pPr>
      <w:r>
        <w:rPr>
          <w:rFonts w:ascii="Arial" w:cs="Arial" w:eastAsia="Arial" w:hAnsi="Arial"/>
          <w:sz w:val="20"/>
          <w:szCs w:val="20"/>
        </w:rPr>
        <w:t xml:space="preserve">The Idempotency layer answers one question before every node runs: </w:t>
      </w:r>
    </w:p>
    <w:p>
      <w:pPr>
        <w:spacing w:after="80" w:before="60"/>
      </w:pPr>
      <w:r>
        <w:rPr>
          <w:rFonts w:ascii="Arial" w:cs="Arial" w:eastAsia="Arial" w:hAnsi="Arial"/>
          <w:i/>
          <w:iCs/>
          <w:sz w:val="20"/>
          <w:szCs w:val="20"/>
        </w:rPr>
        <w:t xml:space="preserve">"Has this exact node already been executed for this exact run ID?"</w:t>
      </w:r>
    </w:p>
    <w:p>
      <w:pPr>
        <w:spacing w:after="0" w:before="40"/>
      </w:pPr>
      <w:r>
        <w:rPr>
          <w:rFonts w:ascii="Arial" w:cs="Arial" w:eastAsia="Arial" w:hAnsi="Arial"/>
          <w:sz w:val="20"/>
          <w:szCs w:val="20"/>
        </w:rPr>
        <w:t xml:space="preserve"/>
      </w:r>
    </w:p>
    <w:p>
      <w:pPr>
        <w:spacing w:after="80" w:before="60"/>
      </w:pPr>
      <w:r>
        <w:rPr>
          <w:rFonts w:ascii="Arial" w:cs="Arial" w:eastAsia="Arial" w:hAnsi="Arial"/>
          <w:sz w:val="20"/>
          <w:szCs w:val="20"/>
        </w:rPr>
        <w:t xml:space="preserve">If yes: exit with the skip code (conventionally 42). Do not re-execute.</w:t>
      </w:r>
    </w:p>
    <w:p>
      <w:pPr>
        <w:spacing w:after="80" w:before="60"/>
      </w:pPr>
      <w:r>
        <w:rPr>
          <w:rFonts w:ascii="Arial" w:cs="Arial" w:eastAsia="Arial" w:hAnsi="Arial"/>
          <w:sz w:val="20"/>
          <w:szCs w:val="20"/>
        </w:rPr>
        <w:t xml:space="preserve">If no: mark in-progress, execute, then mark committed on success.</w:t>
      </w:r>
    </w:p>
    <w:p>
      <w:pPr>
        <w:spacing w:after="0" w:before="80"/>
      </w:pPr>
      <w:r>
        <w:rPr>
          <w:rFonts w:ascii="Arial" w:cs="Arial" w:eastAsia="Arial" w:hAnsi="Arial"/>
          <w:sz w:val="20"/>
          <w:szCs w:val="20"/>
        </w:rPr>
        <w:t xml:space="preserve"/>
      </w:r>
    </w:p>
    <w:p>
      <w:pPr>
        <w:spacing w:after="80" w:before="60"/>
      </w:pPr>
      <w:r>
        <w:rPr>
          <w:rFonts w:ascii="Arial" w:cs="Arial" w:eastAsia="Arial" w:hAnsi="Arial"/>
          <w:sz w:val="20"/>
          <w:szCs w:val="20"/>
        </w:rPr>
        <w:t xml:space="preserve">Every write in the pipeline must be idempotent by design. Here is the standard pattern for each storage type:</w:t>
      </w:r>
    </w:p>
    <w:p>
      <w:pPr>
        <w:spacing w:after="0" w:before="60"/>
      </w:pPr>
      <w:r>
        <w:rPr>
          <w:rFonts w:ascii="Arial" w:cs="Arial" w:eastAsia="Arial" w:hAnsi="Arial"/>
          <w:sz w:val="20"/>
          <w:szCs w:val="20"/>
        </w:rPr>
        <w:t xml:space="preserve"/>
      </w:r>
    </w:p>
    <w:tbl>
      <w:tblPr>
        <w:tblW w:type="dxa" w:w="9360"/>
      </w:tblPr>
      <w:tblGrid>
        <w:gridCol w:w="2200"/>
        <w:gridCol w:w="3400"/>
        <w:gridCol w:w="3760"/>
      </w:tblGrid>
      <w:tr>
        <w:trPr>
          <w:tblHeader/>
        </w:trPr>
        <w:tc>
          <w:tcPr>
            <w:tcW w:type="dxa" w:w="220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Storage Type</w:t>
            </w:r>
          </w:p>
        </w:tc>
        <w:tc>
          <w:tcPr>
            <w:tcW w:type="dxa" w:w="340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Idempotent Write Pattern</w:t>
            </w:r>
          </w:p>
        </w:tc>
        <w:tc>
          <w:tcPr>
            <w:tcW w:type="dxa" w:w="376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Why It Works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30" w:before="30"/>
            </w:pPr>
            <w:r>
              <w:rPr>
                <w:rFonts w:ascii="Arial" w:cs="Arial" w:eastAsia="Arial" w:hAnsi="Arial"/>
                <w:color w:val="000000"/>
                <w:sz w:val="20"/>
                <w:szCs w:val="20"/>
              </w:rPr>
              <w:t xml:space="preserve">Partitioned table</w:t>
            </w:r>
          </w:p>
          <w:p>
            <w:pPr>
              <w:spacing w:after="30" w:before="30"/>
            </w:pPr>
            <w:r>
              <w:rPr>
                <w:rFonts w:ascii="Arial" w:cs="Arial" w:eastAsia="Arial" w:hAnsi="Arial"/>
                <w:color w:val="000000"/>
                <w:sz w:val="20"/>
                <w:szCs w:val="20"/>
              </w:rPr>
              <w:t xml:space="preserve">(Spark / Hive / Iceberg)</w:t>
            </w:r>
          </w:p>
        </w:tc>
        <w:tc>
          <w:tcPr>
            <w:tcW w:type="dxa" w:w="3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30" w:before="30"/>
            </w:pPr>
            <w:r>
              <w:rPr>
                <w:rFonts w:ascii="Arial" w:cs="Arial" w:eastAsia="Arial" w:hAnsi="Arial"/>
                <w:color w:val="000000"/>
                <w:sz w:val="20"/>
                <w:szCs w:val="20"/>
              </w:rPr>
              <w:t xml:space="preserve">Write mode: overwrite_partition where partition key = run_id</w:t>
            </w:r>
          </w:p>
          <w:p>
            <w:pPr>
              <w:spacing w:after="30" w:before="30"/>
            </w:pPr>
            <w:r>
              <w:rPr>
                <w:rFonts w:ascii="Arial" w:cs="Arial" w:eastAsia="Arial" w:hAnsi="Arial"/>
                <w:color w:val="000000"/>
                <w:sz w:val="20"/>
                <w:szCs w:val="20"/>
              </w:rPr>
              <w:t xml:space="preserve">Partition to overwrite is scoped exactly to this run.</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Re-running overwrites exactly the same partition. Previous run's data is replaced, not appended. No duplicates possible.</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30" w:before="30"/>
            </w:pPr>
            <w:r>
              <w:rPr>
                <w:rFonts w:ascii="Arial" w:cs="Arial" w:eastAsia="Arial" w:hAnsi="Arial"/>
                <w:color w:val="000000"/>
                <w:sz w:val="20"/>
                <w:szCs w:val="20"/>
              </w:rPr>
              <w:t xml:space="preserve">Relational DB</w:t>
            </w:r>
          </w:p>
          <w:p>
            <w:pPr>
              <w:spacing w:after="30" w:before="30"/>
            </w:pPr>
            <w:r>
              <w:rPr>
                <w:rFonts w:ascii="Arial" w:cs="Arial" w:eastAsia="Arial" w:hAnsi="Arial"/>
                <w:color w:val="000000"/>
                <w:sz w:val="20"/>
                <w:szCs w:val="20"/>
              </w:rPr>
              <w:t xml:space="preserve">(MySQL / Postgres)</w:t>
            </w:r>
          </w:p>
        </w:tc>
        <w:tc>
          <w:tcPr>
            <w:tcW w:type="dxa" w:w="3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30" w:before="30"/>
            </w:pPr>
            <w:r>
              <w:rPr>
                <w:rFonts w:ascii="Arial" w:cs="Arial" w:eastAsia="Arial" w:hAnsi="Arial"/>
                <w:color w:val="000000"/>
                <w:sz w:val="20"/>
                <w:szCs w:val="20"/>
              </w:rPr>
              <w:t xml:space="preserve">DELETE WHERE run_id = X, then INSERT</w:t>
            </w:r>
          </w:p>
          <w:p>
            <w:pPr>
              <w:spacing w:after="30" w:before="30"/>
            </w:pPr>
            <w:r>
              <w:rPr>
                <w:rFonts w:ascii="Arial" w:cs="Arial" w:eastAsia="Arial" w:hAnsi="Arial"/>
                <w:color w:val="000000"/>
                <w:sz w:val="20"/>
                <w:szCs w:val="20"/>
              </w:rPr>
              <w:t xml:space="preserve">Both operations in a single transaction.</w:t>
            </w:r>
          </w:p>
        </w:tc>
        <w:tc>
          <w:tcPr>
            <w:tcW w:type="dxa" w:w="3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30" w:before="30"/>
            </w:pPr>
            <w:r>
              <w:rPr>
                <w:rFonts w:ascii="Arial" w:cs="Arial" w:eastAsia="Arial" w:hAnsi="Arial"/>
                <w:color w:val="000000"/>
                <w:sz w:val="20"/>
                <w:szCs w:val="20"/>
              </w:rPr>
              <w:t xml:space="preserve">First run: DELETE finds nothing, INSERT writes rows.</w:t>
            </w:r>
          </w:p>
          <w:p>
            <w:pPr>
              <w:spacing w:after="30" w:before="30"/>
            </w:pPr>
            <w:r>
              <w:rPr>
                <w:rFonts w:ascii="Arial" w:cs="Arial" w:eastAsia="Arial" w:hAnsi="Arial"/>
                <w:color w:val="000000"/>
                <w:sz w:val="20"/>
                <w:szCs w:val="20"/>
              </w:rPr>
              <w:t xml:space="preserve">Re-run: DELETE removes the previous write, INSERT re-writes. Net result identical.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30" w:before="30"/>
            </w:pPr>
            <w:r>
              <w:rPr>
                <w:rFonts w:ascii="Arial" w:cs="Arial" w:eastAsia="Arial" w:hAnsi="Arial"/>
                <w:color w:val="000000"/>
                <w:sz w:val="20"/>
                <w:szCs w:val="20"/>
              </w:rPr>
              <w:t xml:space="preserve">Search index</w:t>
            </w:r>
          </w:p>
          <w:p>
            <w:pPr>
              <w:spacing w:after="30" w:before="30"/>
            </w:pPr>
            <w:r>
              <w:rPr>
                <w:rFonts w:ascii="Arial" w:cs="Arial" w:eastAsia="Arial" w:hAnsi="Arial"/>
                <w:color w:val="000000"/>
                <w:sz w:val="20"/>
                <w:szCs w:val="20"/>
              </w:rPr>
              <w:t xml:space="preserve">(Elasticsearch)</w:t>
            </w:r>
          </w:p>
        </w:tc>
        <w:tc>
          <w:tcPr>
            <w:tcW w:type="dxa" w:w="3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30" w:before="30"/>
            </w:pPr>
            <w:r>
              <w:rPr>
                <w:rFonts w:ascii="Arial" w:cs="Arial" w:eastAsia="Arial" w:hAnsi="Arial"/>
                <w:color w:val="000000"/>
                <w:sz w:val="20"/>
                <w:szCs w:val="20"/>
              </w:rPr>
              <w:t xml:space="preserve">Bulk-index to a new index named index_RUNID,</w:t>
            </w:r>
          </w:p>
          <w:p>
            <w:pPr>
              <w:spacing w:after="30" w:before="30"/>
            </w:pPr>
            <w:r>
              <w:rPr>
                <w:rFonts w:ascii="Arial" w:cs="Arial" w:eastAsia="Arial" w:hAnsi="Arial"/>
                <w:color w:val="000000"/>
                <w:sz w:val="20"/>
                <w:szCs w:val="20"/>
              </w:rPr>
              <w:t xml:space="preserve">then atomically swap the alias from old index to new.</w:t>
            </w:r>
          </w:p>
          <w:p>
            <w:pPr>
              <w:spacing w:after="30" w:before="30"/>
            </w:pPr>
            <w:r>
              <w:rPr>
                <w:rFonts w:ascii="Arial" w:cs="Arial" w:eastAsia="Arial" w:hAnsi="Arial"/>
                <w:color w:val="000000"/>
                <w:sz w:val="20"/>
                <w:szCs w:val="20"/>
              </w:rPr>
              <w:t xml:space="preserve">Delete the old index after swap.</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The alias is the contract with consumers. The swap is atomic. Re-running creates a new index and re-swaps. Consumers never see partial state.</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30" w:before="30"/>
            </w:pPr>
            <w:r>
              <w:rPr>
                <w:rFonts w:ascii="Arial" w:cs="Arial" w:eastAsia="Arial" w:hAnsi="Arial"/>
                <w:color w:val="000000"/>
                <w:sz w:val="20"/>
                <w:szCs w:val="20"/>
              </w:rPr>
              <w:t xml:space="preserve">Message queue</w:t>
            </w:r>
          </w:p>
          <w:p>
            <w:pPr>
              <w:spacing w:after="30" w:before="30"/>
            </w:pPr>
            <w:r>
              <w:rPr>
                <w:rFonts w:ascii="Arial" w:cs="Arial" w:eastAsia="Arial" w:hAnsi="Arial"/>
                <w:color w:val="000000"/>
                <w:sz w:val="20"/>
                <w:szCs w:val="20"/>
              </w:rPr>
              <w:t xml:space="preserve">(Kafka / SQS)</w:t>
            </w:r>
          </w:p>
        </w:tc>
        <w:tc>
          <w:tcPr>
            <w:tcW w:type="dxa" w:w="3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30" w:before="30"/>
            </w:pPr>
            <w:r>
              <w:rPr>
                <w:rFonts w:ascii="Arial" w:cs="Arial" w:eastAsia="Arial" w:hAnsi="Arial"/>
                <w:color w:val="000000"/>
                <w:sz w:val="20"/>
                <w:szCs w:val="20"/>
              </w:rPr>
              <w:t xml:space="preserve">Tag every message with run_id.</w:t>
            </w:r>
          </w:p>
          <w:p>
            <w:pPr>
              <w:spacing w:after="30" w:before="30"/>
            </w:pPr>
            <w:r>
              <w:rPr>
                <w:rFonts w:ascii="Arial" w:cs="Arial" w:eastAsia="Arial" w:hAnsi="Arial"/>
                <w:color w:val="000000"/>
                <w:sz w:val="20"/>
                <w:szCs w:val="20"/>
              </w:rPr>
              <w:t xml:space="preserve">Consumers deduplicate on run_id before processing.</w:t>
            </w:r>
          </w:p>
        </w:tc>
        <w:tc>
          <w:tcPr>
            <w:tcW w:type="dxa" w:w="3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If the producer re-runs, it re-publishes the same run_id. Consumers see the tag and skip already-processed messages.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30" w:before="30"/>
            </w:pPr>
            <w:r>
              <w:rPr>
                <w:rFonts w:ascii="Arial" w:cs="Arial" w:eastAsia="Arial" w:hAnsi="Arial"/>
                <w:color w:val="000000"/>
                <w:sz w:val="20"/>
                <w:szCs w:val="20"/>
              </w:rPr>
              <w:t xml:space="preserve">Object storage</w:t>
            </w:r>
          </w:p>
          <w:p>
            <w:pPr>
              <w:spacing w:after="30" w:before="30"/>
            </w:pPr>
            <w:r>
              <w:rPr>
                <w:rFonts w:ascii="Arial" w:cs="Arial" w:eastAsia="Arial" w:hAnsi="Arial"/>
                <w:color w:val="000000"/>
                <w:sz w:val="20"/>
                <w:szCs w:val="20"/>
              </w:rPr>
              <w:t xml:space="preserve">(S3 / GCS)</w:t>
            </w:r>
          </w:p>
        </w:tc>
        <w:tc>
          <w:tcPr>
            <w:tcW w:type="dxa" w:w="3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30" w:before="30"/>
            </w:pPr>
            <w:r>
              <w:rPr>
                <w:rFonts w:ascii="Arial" w:cs="Arial" w:eastAsia="Arial" w:hAnsi="Arial"/>
                <w:color w:val="000000"/>
                <w:sz w:val="20"/>
                <w:szCs w:val="20"/>
              </w:rPr>
              <w:t xml:space="preserve">Write to a run-scoped path: output/run_id=X/data.parquet</w:t>
            </w:r>
          </w:p>
          <w:p>
            <w:pPr>
              <w:spacing w:after="30" w:before="30"/>
            </w:pPr>
            <w:r>
              <w:rPr>
                <w:rFonts w:ascii="Arial" w:cs="Arial" w:eastAsia="Arial" w:hAnsi="Arial"/>
                <w:color w:val="000000"/>
                <w:sz w:val="20"/>
                <w:szCs w:val="20"/>
              </w:rPr>
              <w:t xml:space="preserve">The path includes the run ID — overwriting is safe.</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Re-running overwrites the same path. Downstream reads always point to the path, not a timestamp. No stale files.</w:t>
            </w:r>
          </w:p>
        </w:tc>
      </w:tr>
    </w:tbl>
    <w:p>
      <w:pPr>
        <w:spacing w:after="0" w:before="80"/>
      </w:pPr>
      <w:r>
        <w:rPr>
          <w:rFonts w:ascii="Arial" w:cs="Arial" w:eastAsia="Arial" w:hAnsi="Arial"/>
          <w:sz w:val="20"/>
          <w:szCs w:val="20"/>
        </w:rPr>
        <w:t xml:space="preserve"/>
      </w:r>
    </w:p>
    <w:p>
      <w:pPr>
        <w:spacing w:after="80" w:before="60"/>
      </w:pPr>
      <w:r>
        <w:rPr>
          <w:rFonts w:ascii="Arial" w:cs="Arial" w:eastAsia="Arial" w:hAnsi="Arial"/>
          <w:b/>
          <w:bCs/>
          <w:sz w:val="20"/>
          <w:szCs w:val="20"/>
        </w:rPr>
        <w:t xml:space="preserve">Deliverable:</w:t>
      </w:r>
      <w:r>
        <w:rPr>
          <w:rFonts w:ascii="Arial" w:cs="Arial" w:eastAsia="Arial" w:hAnsi="Arial"/>
          <w:sz w:val="20"/>
          <w:szCs w:val="20"/>
        </w:rPr>
        <w:t xml:space="preserve">  A WatermarkStore (or equivalent) class that tracks committed run IDs per node in a durable store. A watermark_check script called by the orchestrator before each node. Evidence that every write in the pipeline uses one of the patterns above.</w:t>
      </w:r>
    </w:p>
    <w:p>
      <w:pPr>
        <w:spacing w:after="0" w:before="80"/>
      </w:pPr>
      <w:r>
        <w:rPr>
          <w:rFonts w:ascii="Arial" w:cs="Arial" w:eastAsia="Arial" w:hAnsi="Arial"/>
          <w:sz w:val="20"/>
          <w:szCs w:val="20"/>
        </w:rPr>
        <w:t xml:space="preserve"/>
      </w:r>
    </w:p>
    <w:p>
      <w:pPr>
        <w:pStyle w:val="Heading1"/>
        <w:pBdr>
          <w:bottom w:val="single" w:color="2E75B6" w:sz="8" w:space="2"/>
        </w:pBdr>
        <w:spacing w:after="100" w:before="280"/>
      </w:pPr>
      <w:r>
        <w:rPr>
          <w:rFonts w:ascii="Arial" w:cs="Arial" w:eastAsia="Arial" w:hAnsi="Arial"/>
          <w:b/>
          <w:bCs/>
          <w:color w:val="1F3864"/>
          <w:sz w:val="28"/>
          <w:szCs w:val="28"/>
        </w:rPr>
        <w:t xml:space="preserve">Step 5  —  Build the Orchestration Layer</w:t>
      </w:r>
    </w:p>
    <w:p>
      <w:pPr>
        <w:pBdr>
          <w:left w:val="single" w:color="8B0000" w:sz="18" w:space="8"/>
        </w:pBdr>
        <w:shd w:fill="FDDEDE" w:val="clear"/>
        <w:spacing w:after="120" w:before="120"/>
        <w:ind w:left="400" w:right="400"/>
      </w:pPr>
      <w:r>
        <w:rPr>
          <w:rFonts w:ascii="Arial" w:cs="Arial" w:eastAsia="Arial" w:hAnsi="Arial"/>
          <w:b/>
          <w:bCs/>
          <w:color w:val="8B0000"/>
          <w:sz w:val="20"/>
          <w:szCs w:val="20"/>
        </w:rPr>
        <w:t xml:space="preserve">CRITICAL RULE:  </w:t>
      </w:r>
      <w:r>
        <w:rPr>
          <w:rFonts w:ascii="Arial" w:cs="Arial" w:eastAsia="Arial" w:hAnsi="Arial"/>
          <w:color w:val="000000"/>
          <w:sz w:val="20"/>
          <w:szCs w:val="20"/>
        </w:rPr>
        <w:t xml:space="preserve">The Orchestration layer has zero business logic. It declares dependencies and execution order — nothing else. If you find yourself putting conditional logic, data transformations, or config assembly into the DAG file, that logic belongs in a different layer.</w:t>
      </w:r>
    </w:p>
    <w:p>
      <w:pPr>
        <w:spacing w:after="0" w:before="80"/>
      </w:pPr>
      <w:r>
        <w:rPr>
          <w:rFonts w:ascii="Arial" w:cs="Arial" w:eastAsia="Arial" w:hAnsi="Arial"/>
          <w:sz w:val="20"/>
          <w:szCs w:val="20"/>
        </w:rPr>
        <w:t xml:space="preserve"/>
      </w:r>
    </w:p>
    <w:p>
      <w:pPr>
        <w:spacing w:after="80" w:before="60"/>
      </w:pPr>
      <w:r>
        <w:rPr>
          <w:rFonts w:ascii="Arial" w:cs="Arial" w:eastAsia="Arial" w:hAnsi="Arial"/>
          <w:sz w:val="20"/>
          <w:szCs w:val="20"/>
        </w:rPr>
        <w:t xml:space="preserve">The Orchestration layer is responsible for:</w:t>
      </w:r>
    </w:p>
    <w:p>
      <w:pPr>
        <w:pStyle w:val="ListParagraph"/>
        <w:numPr>
          <w:ilvl w:val="0"/>
          <w:numId w:val="2"/>
        </w:numPr>
        <w:spacing w:after="50" w:before="50"/>
      </w:pPr>
      <w:r>
        <w:rPr>
          <w:rFonts w:ascii="Arial" w:cs="Arial" w:eastAsia="Arial" w:hAnsi="Arial"/>
          <w:b/>
          <w:bCs/>
          <w:sz w:val="20"/>
          <w:szCs w:val="20"/>
        </w:rPr>
        <w:t xml:space="preserve">Dependency declaration:  </w:t>
      </w:r>
      <w:r>
        <w:rPr>
          <w:rFonts w:ascii="Arial" w:cs="Arial" w:eastAsia="Arial" w:hAnsi="Arial"/>
          <w:sz w:val="20"/>
          <w:szCs w:val="20"/>
        </w:rPr>
        <w:t xml:space="preserve">node C depends on node B, which depends on node A</w:t>
      </w:r>
    </w:p>
    <w:p>
      <w:pPr>
        <w:pStyle w:val="ListParagraph"/>
        <w:numPr>
          <w:ilvl w:val="0"/>
          <w:numId w:val="2"/>
        </w:numPr>
        <w:spacing w:after="50" w:before="50"/>
      </w:pPr>
      <w:r>
        <w:rPr>
          <w:rFonts w:ascii="Arial" w:cs="Arial" w:eastAsia="Arial" w:hAnsi="Arial"/>
          <w:b/>
          <w:bCs/>
          <w:sz w:val="20"/>
          <w:szCs w:val="20"/>
        </w:rPr>
        <w:t xml:space="preserve">Execution sequencing:  </w:t>
      </w:r>
      <w:r>
        <w:rPr>
          <w:rFonts w:ascii="Arial" w:cs="Arial" w:eastAsia="Arial" w:hAnsi="Arial"/>
          <w:sz w:val="20"/>
          <w:szCs w:val="20"/>
        </w:rPr>
        <w:t xml:space="preserve">enforce that dependencies complete before dependents start</w:t>
      </w:r>
    </w:p>
    <w:p>
      <w:pPr>
        <w:pStyle w:val="ListParagraph"/>
        <w:numPr>
          <w:ilvl w:val="0"/>
          <w:numId w:val="2"/>
        </w:numPr>
        <w:spacing w:after="50" w:before="50"/>
      </w:pPr>
      <w:r>
        <w:rPr>
          <w:rFonts w:ascii="Arial" w:cs="Arial" w:eastAsia="Arial" w:hAnsi="Arial"/>
          <w:b/>
          <w:bCs/>
          <w:sz w:val="20"/>
          <w:szCs w:val="20"/>
        </w:rPr>
        <w:t xml:space="preserve">Parallel coordination:  </w:t>
      </w:r>
      <w:r>
        <w:rPr>
          <w:rFonts w:ascii="Arial" w:cs="Arial" w:eastAsia="Arial" w:hAnsi="Arial"/>
          <w:sz w:val="20"/>
          <w:szCs w:val="20"/>
        </w:rPr>
        <w:t xml:space="preserve">if B and C can run concurrently, the orchestrator manages their merge point</w:t>
      </w:r>
    </w:p>
    <w:p>
      <w:pPr>
        <w:pStyle w:val="ListParagraph"/>
        <w:numPr>
          <w:ilvl w:val="0"/>
          <w:numId w:val="2"/>
        </w:numPr>
        <w:spacing w:after="50" w:before="50"/>
      </w:pPr>
      <w:r>
        <w:rPr>
          <w:rFonts w:ascii="Arial" w:cs="Arial" w:eastAsia="Arial" w:hAnsi="Arial"/>
          <w:b/>
          <w:bCs/>
          <w:sz w:val="20"/>
          <w:szCs w:val="20"/>
        </w:rPr>
        <w:t xml:space="preserve">Failure propagation:  </w:t>
      </w:r>
      <w:r>
        <w:rPr>
          <w:rFonts w:ascii="Arial" w:cs="Arial" w:eastAsia="Arial" w:hAnsi="Arial"/>
          <w:sz w:val="20"/>
          <w:szCs w:val="20"/>
        </w:rPr>
        <w:t xml:space="preserve">if node B fails, all nodes that depend on B must not run</w:t>
      </w:r>
    </w:p>
    <w:p>
      <w:pPr>
        <w:spacing w:after="0" w:before="80"/>
      </w:pPr>
      <w:r>
        <w:rPr>
          <w:rFonts w:ascii="Arial" w:cs="Arial" w:eastAsia="Arial" w:hAnsi="Arial"/>
          <w:sz w:val="20"/>
          <w:szCs w:val="20"/>
        </w:rPr>
        <w:t xml:space="preserve"/>
      </w:r>
    </w:p>
    <w:p>
      <w:pPr>
        <w:spacing w:after="80" w:before="60"/>
      </w:pPr>
      <w:r>
        <w:rPr>
          <w:rFonts w:ascii="Arial" w:cs="Arial" w:eastAsia="Arial" w:hAnsi="Arial"/>
          <w:b/>
          <w:bCs/>
          <w:sz w:val="20"/>
          <w:szCs w:val="20"/>
        </w:rPr>
        <w:t xml:space="preserve">On parallel vs sequential:  </w:t>
      </w:r>
      <w:r>
        <w:rPr>
          <w:rFonts w:ascii="Arial" w:cs="Arial" w:eastAsia="Arial" w:hAnsi="Arial"/>
          <w:sz w:val="20"/>
          <w:szCs w:val="20"/>
        </w:rPr>
        <w:t xml:space="preserve">nodes can run in parallel when they have no data dependency between them. This is not a performance optimization you choose arbitrarily — it is a fact about data flow. If node C reads the output of node B, they are sequential by definition. If nodes C and D both read from node B's output but not from each other, they can run in parallel. The orchestrator enforces this topology.</w:t>
      </w:r>
    </w:p>
    <w:p>
      <w:pPr>
        <w:spacing w:after="0" w:before="80"/>
      </w:pPr>
      <w:r>
        <w:rPr>
          <w:rFonts w:ascii="Arial" w:cs="Arial" w:eastAsia="Arial" w:hAnsi="Arial"/>
          <w:sz w:val="20"/>
          <w:szCs w:val="20"/>
        </w:rPr>
        <w:t xml:space="preserve"/>
      </w:r>
    </w:p>
    <w:p>
      <w:pPr>
        <w:spacing w:after="80" w:before="60"/>
      </w:pPr>
      <w:r>
        <w:rPr>
          <w:rFonts w:ascii="Arial" w:cs="Arial" w:eastAsia="Arial" w:hAnsi="Arial"/>
          <w:b/>
          <w:bCs/>
          <w:sz w:val="20"/>
          <w:szCs w:val="20"/>
        </w:rPr>
        <w:t xml:space="preserve">Deliverable:</w:t>
      </w:r>
      <w:r>
        <w:rPr>
          <w:rFonts w:ascii="Arial" w:cs="Arial" w:eastAsia="Arial" w:hAnsi="Arial"/>
          <w:sz w:val="20"/>
          <w:szCs w:val="20"/>
        </w:rPr>
        <w:t xml:space="preserve">  A DAG definition file that declares all nodes and their dependencies. A test that validates the DAG is acyclic. Documentation of which nodes run in parallel (if any) and why.</w:t>
      </w:r>
    </w:p>
    <w:p>
      <w:pPr>
        <w:spacing w:after="0" w:before="80"/>
      </w:pPr>
      <w:r>
        <w:rPr>
          <w:rFonts w:ascii="Arial" w:cs="Arial" w:eastAsia="Arial" w:hAnsi="Arial"/>
          <w:sz w:val="20"/>
          <w:szCs w:val="20"/>
        </w:rPr>
        <w:t xml:space="preserve"/>
      </w:r>
    </w:p>
    <w:p>
      <w:pPr>
        <w:pStyle w:val="Heading1"/>
        <w:pBdr>
          <w:bottom w:val="single" w:color="2E75B6" w:sz="8" w:space="2"/>
        </w:pBdr>
        <w:spacing w:after="100" w:before="280"/>
      </w:pPr>
      <w:r>
        <w:rPr>
          <w:rFonts w:ascii="Arial" w:cs="Arial" w:eastAsia="Arial" w:hAnsi="Arial"/>
          <w:b/>
          <w:bCs/>
          <w:color w:val="1F3864"/>
          <w:sz w:val="28"/>
          <w:szCs w:val="28"/>
        </w:rPr>
        <w:t xml:space="preserve">Step 6  —  Insert Gates</w:t>
      </w:r>
    </w:p>
    <w:p>
      <w:pPr>
        <w:spacing w:after="80" w:before="60"/>
      </w:pPr>
      <w:r>
        <w:rPr>
          <w:rFonts w:ascii="Arial" w:cs="Arial" w:eastAsia="Arial" w:hAnsi="Arial"/>
          <w:sz w:val="20"/>
          <w:szCs w:val="20"/>
        </w:rPr>
        <w:t xml:space="preserve">Gates are the Validation / Gates concern made concrete. They are </w:t>
      </w:r>
      <w:r>
        <w:rPr>
          <w:rFonts w:ascii="Arial" w:cs="Arial" w:eastAsia="Arial" w:hAnsi="Arial"/>
          <w:b/>
          <w:bCs/>
          <w:sz w:val="20"/>
          <w:szCs w:val="20"/>
        </w:rPr>
        <w:t xml:space="preserve">not models</w:t>
      </w:r>
      <w:r>
        <w:rPr>
          <w:rFonts w:ascii="Arial" w:cs="Arial" w:eastAsia="Arial" w:hAnsi="Arial"/>
          <w:sz w:val="20"/>
          <w:szCs w:val="20"/>
        </w:rPr>
        <w:t xml:space="preserve"> — they do no computation. They sit between orchestration steps and make a single binary decision: </w:t>
      </w:r>
      <w:r>
        <w:rPr>
          <w:rFonts w:ascii="Arial" w:cs="Arial" w:eastAsia="Arial" w:hAnsi="Arial"/>
          <w:b/>
          <w:bCs/>
          <w:sz w:val="20"/>
          <w:szCs w:val="20"/>
        </w:rPr>
        <w:t xml:space="preserve">block or pass</w:t>
      </w:r>
      <w:r>
        <w:rPr>
          <w:rFonts w:ascii="Arial" w:cs="Arial" w:eastAsia="Arial" w:hAnsi="Arial"/>
          <w:sz w:val="20"/>
          <w:szCs w:val="20"/>
        </w:rPr>
        <w:t xml:space="preserve">.</w:t>
      </w:r>
    </w:p>
    <w:p>
      <w:pPr>
        <w:spacing w:after="0" w:before="80"/>
      </w:pPr>
      <w:r>
        <w:rPr>
          <w:rFonts w:ascii="Arial" w:cs="Arial" w:eastAsia="Arial" w:hAnsi="Arial"/>
          <w:sz w:val="20"/>
          <w:szCs w:val="20"/>
        </w:rPr>
        <w:t xml:space="preserve"/>
      </w:r>
    </w:p>
    <w:p>
      <w:pPr>
        <w:spacing w:after="80" w:before="60"/>
      </w:pPr>
      <w:r>
        <w:rPr>
          <w:rFonts w:ascii="Arial" w:cs="Arial" w:eastAsia="Arial" w:hAnsi="Arial"/>
          <w:sz w:val="20"/>
          <w:szCs w:val="20"/>
        </w:rPr>
        <w:t xml:space="preserve">The rule for gate placement:</w:t>
      </w:r>
    </w:p>
    <w:p>
      <w:pPr>
        <w:pStyle w:val="ListParagraph"/>
        <w:numPr>
          <w:ilvl w:val="0"/>
          <w:numId w:val="2"/>
        </w:numPr>
        <w:spacing w:after="50" w:before="50"/>
      </w:pPr>
      <w:r>
        <w:rPr>
          <w:rFonts w:ascii="Arial" w:cs="Arial" w:eastAsia="Arial" w:hAnsi="Arial"/>
          <w:b/>
          <w:bCs/>
          <w:sz w:val="20"/>
          <w:szCs w:val="20"/>
        </w:rPr>
        <w:t xml:space="preserve">Pre-run gate:  </w:t>
      </w:r>
      <w:r>
        <w:rPr>
          <w:rFonts w:ascii="Arial" w:cs="Arial" w:eastAsia="Arial" w:hAnsi="Arial"/>
          <w:sz w:val="20"/>
          <w:szCs w:val="20"/>
        </w:rPr>
        <w:t xml:space="preserve">before the pipeline starts any computation. Checks source readiness, config completeness, and idempotency. If this gate fails, nothing has run — no cleanup needed.</w:t>
      </w:r>
    </w:p>
    <w:p>
      <w:pPr>
        <w:pStyle w:val="ListParagraph"/>
        <w:numPr>
          <w:ilvl w:val="0"/>
          <w:numId w:val="2"/>
        </w:numPr>
        <w:spacing w:after="50" w:before="50"/>
      </w:pPr>
      <w:r>
        <w:rPr>
          <w:rFonts w:ascii="Arial" w:cs="Arial" w:eastAsia="Arial" w:hAnsi="Arial"/>
          <w:b/>
          <w:bCs/>
          <w:sz w:val="20"/>
          <w:szCs w:val="20"/>
        </w:rPr>
        <w:t xml:space="preserve">Post-critical-computation gate:  </w:t>
      </w:r>
      <w:r>
        <w:rPr>
          <w:rFonts w:ascii="Arial" w:cs="Arial" w:eastAsia="Arial" w:hAnsi="Arial"/>
          <w:sz w:val="20"/>
          <w:szCs w:val="20"/>
        </w:rPr>
        <w:t xml:space="preserve">after any step whose output will be trusted by all downstream steps. Validates the output satisfies known business rules before unlocking downstream.</w:t>
      </w:r>
    </w:p>
    <w:p>
      <w:pPr>
        <w:pStyle w:val="ListParagraph"/>
        <w:numPr>
          <w:ilvl w:val="0"/>
          <w:numId w:val="2"/>
        </w:numPr>
        <w:spacing w:after="50" w:before="50"/>
      </w:pPr>
      <w:r>
        <w:rPr>
          <w:rFonts w:ascii="Arial" w:cs="Arial" w:eastAsia="Arial" w:hAnsi="Arial"/>
          <w:b/>
          <w:bCs/>
          <w:sz w:val="20"/>
          <w:szCs w:val="20"/>
        </w:rPr>
        <w:t xml:space="preserve">Pre-irreversible-write gate:  </w:t>
      </w:r>
      <w:r>
        <w:rPr>
          <w:rFonts w:ascii="Arial" w:cs="Arial" w:eastAsia="Arial" w:hAnsi="Arial"/>
          <w:sz w:val="20"/>
          <w:szCs w:val="20"/>
        </w:rPr>
        <w:t xml:space="preserve">before any step that writes to a serving layer consumers read from. This is your last chance to block bad data before it reaches users.</w:t>
      </w:r>
    </w:p>
    <w:p>
      <w:pPr>
        <w:spacing w:after="0" w:before="80"/>
      </w:pPr>
      <w:r>
        <w:rPr>
          <w:rFonts w:ascii="Arial" w:cs="Arial" w:eastAsia="Arial" w:hAnsi="Arial"/>
          <w:sz w:val="20"/>
          <w:szCs w:val="20"/>
        </w:rPr>
        <w:t xml:space="preserve"/>
      </w:r>
    </w:p>
    <w:p>
      <w:pPr>
        <w:shd w:fill="1F3864" w:val="clear"/>
        <w:spacing w:after="4" w:before="0"/>
      </w:pPr>
      <w:r>
        <w:rPr>
          <w:rFonts w:ascii="Arial" w:cs="Arial" w:eastAsia="Arial" w:hAnsi="Arial"/>
          <w:b/>
          <w:bCs/>
          <w:color w:val="D0E4F7"/>
          <w:sz w:val="16"/>
          <w:szCs w:val="16"/>
        </w:rPr>
        <w:t xml:space="preserve">  gate_anatomy.py</w:t>
      </w:r>
    </w:p>
    <w:p>
      <w:pPr>
        <w:shd w:fill="1E1E2E" w:val="clear"/>
        <w:spacing w:after="0" w:before="0"/>
        <w:ind w:left="160" w:right="160"/>
      </w:pPr>
      <w:r>
        <w:rPr>
          <w:rFonts w:ascii="Courier New" w:cs="Courier New" w:eastAsia="Courier New" w:hAnsi="Courier New"/>
          <w:color w:val="E0E0E0"/>
          <w:sz w:val="17"/>
          <w:szCs w:val="17"/>
        </w:rPr>
        <w:t xml:space="preserve"># Gate anatomy — always the same structure</w:t>
      </w:r>
    </w:p>
    <w:p>
      <w:pPr>
        <w:shd w:fill="1E1E2E" w:val="clear"/>
        <w:spacing w:after="0" w:before="0"/>
        <w:ind w:left="160" w:right="160"/>
      </w:pPr>
      <w:r>
        <w:rPr>
          <w:rFonts w:ascii="Courier New" w:cs="Courier New" w:eastAsia="Courier New" w:hAnsi="Courier New"/>
          <w:color w:val="E0E0E0"/>
          <w:sz w:val="17"/>
          <w:szCs w:val="17"/>
        </w:rPr>
        <w:t xml:space="preserve"> </w:t>
      </w:r>
    </w:p>
    <w:p>
      <w:pPr>
        <w:shd w:fill="1E1E2E" w:val="clear"/>
        <w:spacing w:after="0" w:before="0"/>
        <w:ind w:left="160" w:right="160"/>
      </w:pPr>
      <w:r>
        <w:rPr>
          <w:rFonts w:ascii="Courier New" w:cs="Courier New" w:eastAsia="Courier New" w:hAnsi="Courier New"/>
          <w:color w:val="E0E0E0"/>
          <w:sz w:val="17"/>
          <w:szCs w:val="17"/>
        </w:rPr>
        <w:t xml:space="preserve">def run_gate(config, context) -&gt; int:</w:t>
      </w:r>
    </w:p>
    <w:p>
      <w:pPr>
        <w:shd w:fill="1E1E2E" w:val="clear"/>
        <w:spacing w:after="0" w:before="0"/>
        <w:ind w:left="160" w:right="160"/>
      </w:pPr>
      <w:r>
        <w:rPr>
          <w:rFonts w:ascii="Courier New" w:cs="Courier New" w:eastAsia="Courier New" w:hAnsi="Courier New"/>
          <w:color w:val="E0E0E0"/>
          <w:sz w:val="17"/>
          <w:szCs w:val="17"/>
        </w:rPr>
        <w:t xml:space="preserve">    assertions = [</w:t>
      </w:r>
    </w:p>
    <w:p>
      <w:pPr>
        <w:shd w:fill="1E1E2E" w:val="clear"/>
        <w:spacing w:after="0" w:before="0"/>
        <w:ind w:left="160" w:right="160"/>
      </w:pPr>
      <w:r>
        <w:rPr>
          <w:rFonts w:ascii="Courier New" w:cs="Courier New" w:eastAsia="Courier New" w:hAnsi="Courier New"/>
          <w:color w:val="E0E0E0"/>
          <w:sz w:val="17"/>
          <w:szCs w:val="17"/>
        </w:rPr>
        <w:t xml:space="preserve">        check_sources_reachable(config),        # Routing concern</w:t>
      </w:r>
    </w:p>
    <w:p>
      <w:pPr>
        <w:shd w:fill="1E1E2E" w:val="clear"/>
        <w:spacing w:after="0" w:before="0"/>
        <w:ind w:left="160" w:right="160"/>
      </w:pPr>
      <w:r>
        <w:rPr>
          <w:rFonts w:ascii="Courier New" w:cs="Courier New" w:eastAsia="Courier New" w:hAnsi="Courier New"/>
          <w:color w:val="E0E0E0"/>
          <w:sz w:val="17"/>
          <w:szCs w:val="17"/>
        </w:rPr>
        <w:t xml:space="preserve">        check_config_complete(config),           # Config concern</w:t>
      </w:r>
    </w:p>
    <w:p>
      <w:pPr>
        <w:shd w:fill="1E1E2E" w:val="clear"/>
        <w:spacing w:after="0" w:before="0"/>
        <w:ind w:left="160" w:right="160"/>
      </w:pPr>
      <w:r>
        <w:rPr>
          <w:rFonts w:ascii="Courier New" w:cs="Courier New" w:eastAsia="Courier New" w:hAnsi="Courier New"/>
          <w:color w:val="E0E0E0"/>
          <w:sz w:val="17"/>
          <w:szCs w:val="17"/>
        </w:rPr>
        <w:t xml:space="preserve">        check_idempotency(context.run_id),       # Idempotency concern</w:t>
      </w:r>
    </w:p>
    <w:p>
      <w:pPr>
        <w:shd w:fill="1E1E2E" w:val="clear"/>
        <w:spacing w:after="0" w:before="0"/>
        <w:ind w:left="160" w:right="160"/>
      </w:pPr>
      <w:r>
        <w:rPr>
          <w:rFonts w:ascii="Courier New" w:cs="Courier New" w:eastAsia="Courier New" w:hAnsi="Courier New"/>
          <w:color w:val="E0E0E0"/>
          <w:sz w:val="17"/>
          <w:szCs w:val="17"/>
        </w:rPr>
        <w:t xml:space="preserve">    ]</w:t>
      </w:r>
    </w:p>
    <w:p>
      <w:pPr>
        <w:shd w:fill="1E1E2E" w:val="clear"/>
        <w:spacing w:after="0" w:before="0"/>
        <w:ind w:left="160" w:right="160"/>
      </w:pPr>
      <w:r>
        <w:rPr>
          <w:rFonts w:ascii="Courier New" w:cs="Courier New" w:eastAsia="Courier New" w:hAnsi="Courier New"/>
          <w:color w:val="E0E0E0"/>
          <w:sz w:val="17"/>
          <w:szCs w:val="17"/>
        </w:rPr>
        <w:t xml:space="preserve"> </w:t>
      </w:r>
    </w:p>
    <w:p>
      <w:pPr>
        <w:shd w:fill="1E1E2E" w:val="clear"/>
        <w:spacing w:after="0" w:before="0"/>
        <w:ind w:left="160" w:right="160"/>
      </w:pPr>
      <w:r>
        <w:rPr>
          <w:rFonts w:ascii="Courier New" w:cs="Courier New" w:eastAsia="Courier New" w:hAnsi="Courier New"/>
          <w:color w:val="E0E0E0"/>
          <w:sz w:val="17"/>
          <w:szCs w:val="17"/>
        </w:rPr>
        <w:t xml:space="preserve">    failures = [a for a in assertions if not a.passed]</w:t>
      </w:r>
    </w:p>
    <w:p>
      <w:pPr>
        <w:shd w:fill="1E1E2E" w:val="clear"/>
        <w:spacing w:after="0" w:before="0"/>
        <w:ind w:left="160" w:right="160"/>
      </w:pPr>
      <w:r>
        <w:rPr>
          <w:rFonts w:ascii="Courier New" w:cs="Courier New" w:eastAsia="Courier New" w:hAnsi="Courier New"/>
          <w:color w:val="E0E0E0"/>
          <w:sz w:val="17"/>
          <w:szCs w:val="17"/>
        </w:rPr>
        <w:t xml:space="preserve"> </w:t>
      </w:r>
    </w:p>
    <w:p>
      <w:pPr>
        <w:shd w:fill="1E1E2E" w:val="clear"/>
        <w:spacing w:after="0" w:before="0"/>
        <w:ind w:left="160" w:right="160"/>
      </w:pPr>
      <w:r>
        <w:rPr>
          <w:rFonts w:ascii="Courier New" w:cs="Courier New" w:eastAsia="Courier New" w:hAnsi="Courier New"/>
          <w:color w:val="E0E0E0"/>
          <w:sz w:val="17"/>
          <w:szCs w:val="17"/>
        </w:rPr>
        <w:t xml:space="preserve">    if failures:</w:t>
      </w:r>
    </w:p>
    <w:p>
      <w:pPr>
        <w:shd w:fill="1E1E2E" w:val="clear"/>
        <w:spacing w:after="0" w:before="0"/>
        <w:ind w:left="160" w:right="160"/>
      </w:pPr>
      <w:r>
        <w:rPr>
          <w:rFonts w:ascii="Courier New" w:cs="Courier New" w:eastAsia="Courier New" w:hAnsi="Courier New"/>
          <w:color w:val="E0E0E0"/>
          <w:sz w:val="17"/>
          <w:szCs w:val="17"/>
        </w:rPr>
        <w:t xml:space="preserve">        for f in failures:</w:t>
      </w:r>
    </w:p>
    <w:p>
      <w:pPr>
        <w:shd w:fill="1E1E2E" w:val="clear"/>
        <w:spacing w:after="0" w:before="0"/>
        <w:ind w:left="160" w:right="160"/>
      </w:pPr>
      <w:r>
        <w:rPr>
          <w:rFonts w:ascii="Courier New" w:cs="Courier New" w:eastAsia="Courier New" w:hAnsi="Courier New"/>
          <w:color w:val="E0E0E0"/>
          <w:sz w:val="17"/>
          <w:szCs w:val="17"/>
        </w:rPr>
        <w:t xml:space="preserve">            log_structured(run_id=context.run_id, gate=GATE_NAME,</w:t>
      </w:r>
    </w:p>
    <w:p>
      <w:pPr>
        <w:shd w:fill="1E1E2E" w:val="clear"/>
        <w:spacing w:after="0" w:before="0"/>
        <w:ind w:left="160" w:right="160"/>
      </w:pPr>
      <w:r>
        <w:rPr>
          <w:rFonts w:ascii="Courier New" w:cs="Courier New" w:eastAsia="Courier New" w:hAnsi="Courier New"/>
          <w:color w:val="E0E0E0"/>
          <w:sz w:val="17"/>
          <w:szCs w:val="17"/>
        </w:rPr>
        <w:t xml:space="preserve">                           assertion=f.name, result='BLOCK', reason=f.reason)</w:t>
      </w:r>
    </w:p>
    <w:p>
      <w:pPr>
        <w:shd w:fill="1E1E2E" w:val="clear"/>
        <w:spacing w:after="0" w:before="0"/>
        <w:ind w:left="160" w:right="160"/>
      </w:pPr>
      <w:r>
        <w:rPr>
          <w:rFonts w:ascii="Courier New" w:cs="Courier New" w:eastAsia="Courier New" w:hAnsi="Courier New"/>
          <w:color w:val="E0E0E0"/>
          <w:sz w:val="17"/>
          <w:szCs w:val="17"/>
        </w:rPr>
        <w:t xml:space="preserve">        return EXIT_BLOCK    # downstream nodes do not run</w:t>
      </w:r>
    </w:p>
    <w:p>
      <w:pPr>
        <w:shd w:fill="1E1E2E" w:val="clear"/>
        <w:spacing w:after="0" w:before="0"/>
        <w:ind w:left="160" w:right="160"/>
      </w:pPr>
      <w:r>
        <w:rPr>
          <w:rFonts w:ascii="Courier New" w:cs="Courier New" w:eastAsia="Courier New" w:hAnsi="Courier New"/>
          <w:color w:val="E0E0E0"/>
          <w:sz w:val="17"/>
          <w:szCs w:val="17"/>
        </w:rPr>
        <w:t xml:space="preserve"> </w:t>
      </w:r>
    </w:p>
    <w:p>
      <w:pPr>
        <w:shd w:fill="1E1E2E" w:val="clear"/>
        <w:spacing w:after="0" w:before="0"/>
        <w:ind w:left="160" w:right="160"/>
      </w:pPr>
      <w:r>
        <w:rPr>
          <w:rFonts w:ascii="Courier New" w:cs="Courier New" w:eastAsia="Courier New" w:hAnsi="Courier New"/>
          <w:color w:val="E0E0E0"/>
          <w:sz w:val="17"/>
          <w:szCs w:val="17"/>
        </w:rPr>
        <w:t xml:space="preserve">    log_structured(run_id=context.run_id, gate=GATE_NAME, result='PASS')</w:t>
      </w:r>
    </w:p>
    <w:p>
      <w:pPr>
        <w:shd w:fill="1E1E2E" w:val="clear"/>
        <w:spacing w:after="0" w:before="0"/>
        <w:ind w:left="160" w:right="160"/>
      </w:pPr>
      <w:r>
        <w:rPr>
          <w:rFonts w:ascii="Courier New" w:cs="Courier New" w:eastAsia="Courier New" w:hAnsi="Courier New"/>
          <w:color w:val="E0E0E0"/>
          <w:sz w:val="17"/>
          <w:szCs w:val="17"/>
        </w:rPr>
        <w:t xml:space="preserve">    return EXIT_PASS         # orchestrator unlocks next node</w:t>
      </w:r>
    </w:p>
    <w:p>
      <w:pPr>
        <w:spacing w:after="0" w:before="60"/>
      </w:pPr>
      <w:r>
        <w:rPr>
          <w:rFonts w:ascii="Arial" w:cs="Arial" w:eastAsia="Arial" w:hAnsi="Arial"/>
          <w:sz w:val="20"/>
          <w:szCs w:val="20"/>
        </w:rPr>
        <w:t xml:space="preserve"/>
      </w:r>
    </w:p>
    <w:p>
      <w:pPr>
        <w:spacing w:after="0" w:before="40"/>
      </w:pPr>
      <w:r>
        <w:rPr>
          <w:rFonts w:ascii="Arial" w:cs="Arial" w:eastAsia="Arial" w:hAnsi="Arial"/>
          <w:sz w:val="20"/>
          <w:szCs w:val="20"/>
        </w:rPr>
        <w:t xml:space="preserve"/>
      </w:r>
    </w:p>
    <w:p>
      <w:pPr>
        <w:spacing w:after="80" w:before="60"/>
      </w:pPr>
      <w:r>
        <w:rPr>
          <w:rFonts w:ascii="Arial" w:cs="Arial" w:eastAsia="Arial" w:hAnsi="Arial"/>
          <w:b/>
          <w:bCs/>
          <w:sz w:val="20"/>
          <w:szCs w:val="20"/>
        </w:rPr>
        <w:t xml:space="preserve">Deliverable:</w:t>
      </w:r>
      <w:r>
        <w:rPr>
          <w:rFonts w:ascii="Arial" w:cs="Arial" w:eastAsia="Arial" w:hAnsi="Arial"/>
          <w:sz w:val="20"/>
          <w:szCs w:val="20"/>
        </w:rPr>
        <w:t xml:space="preserve">  One gate script per gate placement. Each gate has a named set of assertions and logs its result (with run ID) regardless of pass or fail. Gate logic is independently testable with no pipeline infrastructure.</w:t>
      </w:r>
    </w:p>
    <w:p>
      <w:pPr>
        <w:spacing w:after="0" w:before="80"/>
      </w:pPr>
      <w:r>
        <w:rPr>
          <w:rFonts w:ascii="Arial" w:cs="Arial" w:eastAsia="Arial" w:hAnsi="Arial"/>
          <w:sz w:val="20"/>
          <w:szCs w:val="20"/>
        </w:rPr>
        <w:t xml:space="preserve"/>
      </w:r>
    </w:p>
    <w:p>
      <w:pPr>
        <w:pStyle w:val="Heading1"/>
        <w:pBdr>
          <w:bottom w:val="single" w:color="2E75B6" w:sz="8" w:space="2"/>
        </w:pBdr>
        <w:spacing w:after="100" w:before="280"/>
      </w:pPr>
      <w:r>
        <w:rPr>
          <w:rFonts w:ascii="Arial" w:cs="Arial" w:eastAsia="Arial" w:hAnsi="Arial"/>
          <w:b/>
          <w:bCs/>
          <w:color w:val="1F3864"/>
          <w:sz w:val="28"/>
          <w:szCs w:val="28"/>
        </w:rPr>
        <w:t xml:space="preserve">Step 7  —  Wire Observability</w:t>
      </w:r>
    </w:p>
    <w:p>
      <w:pPr>
        <w:spacing w:after="80" w:before="60"/>
      </w:pPr>
      <w:r>
        <w:rPr>
          <w:rFonts w:ascii="Arial" w:cs="Arial" w:eastAsia="Arial" w:hAnsi="Arial"/>
          <w:sz w:val="20"/>
          <w:szCs w:val="20"/>
        </w:rPr>
        <w:t xml:space="preserve">Observability is not logging. Logging is </w:t>
      </w:r>
      <w:r>
        <w:rPr>
          <w:rFonts w:ascii="Arial" w:cs="Arial" w:eastAsia="Arial" w:hAnsi="Arial"/>
          <w:i/>
          <w:iCs/>
          <w:sz w:val="20"/>
          <w:szCs w:val="20"/>
        </w:rPr>
        <w:t xml:space="preserve">writing text when something interesting happens</w:t>
      </w:r>
      <w:r>
        <w:rPr>
          <w:rFonts w:ascii="Arial" w:cs="Arial" w:eastAsia="Arial" w:hAnsi="Arial"/>
          <w:sz w:val="20"/>
          <w:szCs w:val="20"/>
        </w:rPr>
        <w:t xml:space="preserve">. Observability is </w:t>
      </w:r>
      <w:r>
        <w:rPr>
          <w:rFonts w:ascii="Arial" w:cs="Arial" w:eastAsia="Arial" w:hAnsi="Arial"/>
          <w:i/>
          <w:iCs/>
          <w:sz w:val="20"/>
          <w:szCs w:val="20"/>
        </w:rPr>
        <w:t xml:space="preserve">emitting structured, queryable signals at every boundary so any historical run can be fully reconstructed</w:t>
      </w:r>
      <w:r>
        <w:rPr>
          <w:rFonts w:ascii="Arial" w:cs="Arial" w:eastAsia="Arial" w:hAnsi="Arial"/>
          <w:sz w:val="20"/>
          <w:szCs w:val="20"/>
        </w:rPr>
        <w:t xml:space="preserve">.</w:t>
      </w:r>
    </w:p>
    <w:p>
      <w:pPr>
        <w:spacing w:after="0" w:before="80"/>
      </w:pPr>
      <w:r>
        <w:rPr>
          <w:rFonts w:ascii="Arial" w:cs="Arial" w:eastAsia="Arial" w:hAnsi="Arial"/>
          <w:sz w:val="20"/>
          <w:szCs w:val="20"/>
        </w:rPr>
        <w:t xml:space="preserve"/>
      </w:r>
    </w:p>
    <w:p>
      <w:pPr>
        <w:spacing w:after="80" w:before="60"/>
      </w:pPr>
      <w:r>
        <w:rPr>
          <w:rFonts w:ascii="Arial" w:cs="Arial" w:eastAsia="Arial" w:hAnsi="Arial"/>
          <w:sz w:val="20"/>
          <w:szCs w:val="20"/>
        </w:rPr>
        <w:t xml:space="preserve">The minimum signal set for every node boundary:</w:t>
      </w:r>
    </w:p>
    <w:p>
      <w:pPr>
        <w:spacing w:after="0" w:before="60"/>
      </w:pPr>
      <w:r>
        <w:rPr>
          <w:rFonts w:ascii="Arial" w:cs="Arial" w:eastAsia="Arial" w:hAnsi="Arial"/>
          <w:sz w:val="20"/>
          <w:szCs w:val="20"/>
        </w:rPr>
        <w:t xml:space="preserve"/>
      </w:r>
    </w:p>
    <w:tbl>
      <w:tblPr>
        <w:tblW w:type="dxa" w:w="9360"/>
      </w:tblPr>
      <w:tblGrid>
        <w:gridCol w:w="2600"/>
        <w:gridCol w:w="6760"/>
      </w:tblGrid>
      <w:tr>
        <w:trPr>
          <w:tblHeader/>
        </w:trPr>
        <w:tc>
          <w:tcPr>
            <w:tcW w:type="dxa" w:w="260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Signal</w:t>
            </w:r>
          </w:p>
        </w:tc>
        <w:tc>
          <w:tcPr>
            <w:tcW w:type="dxa" w:w="676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Fields Required</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Node start</w:t>
            </w:r>
          </w:p>
        </w:tc>
        <w:tc>
          <w:tcPr>
            <w:tcW w:type="dxa" w:w="6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run_id, node_id, timestamp, input_row_count (from declared sources), config_hash</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Node end (success)</w:t>
            </w:r>
          </w:p>
        </w:tc>
        <w:tc>
          <w:tcPr>
            <w:tcW w:type="dxa" w:w="6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run_id, node_id, timestamp, output_row_count (to declared targets), duration_seconds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Node end (failure)</w:t>
            </w:r>
          </w:p>
        </w:tc>
        <w:tc>
          <w:tcPr>
            <w:tcW w:type="dxa" w:w="6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run_id, node_id, timestamp, error_class, error_message, last_successful_node</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Gate result</w:t>
            </w:r>
          </w:p>
        </w:tc>
        <w:tc>
          <w:tcPr>
            <w:tcW w:type="dxa" w:w="6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run_id, node_id, gate_name, result (PASS/BLOCK), assertions_checked, assertions_failed, reason (if BLOCK)</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Anomaly flag</w:t>
            </w:r>
          </w:p>
        </w:tc>
        <w:tc>
          <w:tcPr>
            <w:tcW w:type="dxa" w:w="6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run_id, node_id, metric_name, current_value, previous_value, delta_pct, threshold_pct, action_taken</w:t>
            </w:r>
          </w:p>
        </w:tc>
      </w:tr>
    </w:tbl>
    <w:p>
      <w:pPr>
        <w:spacing w:after="0" w:before="80"/>
      </w:pPr>
      <w:r>
        <w:rPr>
          <w:rFonts w:ascii="Arial" w:cs="Arial" w:eastAsia="Arial" w:hAnsi="Arial"/>
          <w:sz w:val="20"/>
          <w:szCs w:val="20"/>
        </w:rPr>
        <w:t xml:space="preserve"/>
      </w:r>
    </w:p>
    <w:p>
      <w:pPr>
        <w:pBdr>
          <w:left w:val="single" w:color="1A7A6E" w:sz="18" w:space="8"/>
        </w:pBdr>
        <w:shd w:fill="D5F0EC" w:val="clear"/>
        <w:spacing w:after="120" w:before="120"/>
        <w:ind w:left="400" w:right="400"/>
      </w:pPr>
      <w:r>
        <w:rPr>
          <w:rFonts w:ascii="Arial" w:cs="Arial" w:eastAsia="Arial" w:hAnsi="Arial"/>
          <w:b/>
          <w:bCs/>
          <w:color w:val="1A7A6E"/>
          <w:sz w:val="20"/>
          <w:szCs w:val="20"/>
        </w:rPr>
        <w:t xml:space="preserve">KEY POINT:  </w:t>
      </w:r>
      <w:r>
        <w:rPr>
          <w:rFonts w:ascii="Arial" w:cs="Arial" w:eastAsia="Arial" w:hAnsi="Arial"/>
          <w:color w:val="000000"/>
          <w:sz w:val="20"/>
          <w:szCs w:val="20"/>
        </w:rPr>
        <w:t xml:space="preserve">Every signal must be tagged with run_id. This is what makes the system queryable — you can reconstruct the complete history of any run by filtering on a single field.</w:t>
      </w:r>
    </w:p>
    <w:p>
      <w:pPr>
        <w:spacing w:after="0" w:before="80"/>
      </w:pPr>
      <w:r>
        <w:rPr>
          <w:rFonts w:ascii="Arial" w:cs="Arial" w:eastAsia="Arial" w:hAnsi="Arial"/>
          <w:sz w:val="20"/>
          <w:szCs w:val="20"/>
        </w:rPr>
        <w:t xml:space="preserve"/>
      </w:r>
    </w:p>
    <w:p>
      <w:pPr>
        <w:spacing w:after="80" w:before="60"/>
      </w:pPr>
      <w:r>
        <w:rPr>
          <w:rFonts w:ascii="Arial" w:cs="Arial" w:eastAsia="Arial" w:hAnsi="Arial"/>
          <w:b/>
          <w:bCs/>
          <w:sz w:val="20"/>
          <w:szCs w:val="20"/>
        </w:rPr>
        <w:t xml:space="preserve">Deliverable:</w:t>
      </w:r>
      <w:r>
        <w:rPr>
          <w:rFonts w:ascii="Arial" w:cs="Arial" w:eastAsia="Arial" w:hAnsi="Arial"/>
          <w:sz w:val="20"/>
          <w:szCs w:val="20"/>
        </w:rPr>
        <w:t xml:space="preserve">  A structured log emitter (or metrics sink) that every harness layer calls. A query that reconstructs the full execution trace for any given run_id. A runbook that tells operators which signals to look at when something goes wrong.</w:t>
      </w:r>
    </w:p>
    <w:p>
      <w:pPr>
        <w:spacing w:after="0" w:before="80"/>
      </w:pPr>
      <w:r>
        <w:rPr>
          <w:rFonts w:ascii="Arial" w:cs="Arial" w:eastAsia="Arial" w:hAnsi="Arial"/>
          <w:sz w:val="20"/>
          <w:szCs w:val="20"/>
        </w:rPr>
        <w:t xml:space="preserve"/>
      </w:r>
    </w:p>
    <w:p>
      <w:pPr>
        <w:pStyle w:val="Heading1"/>
        <w:pBdr>
          <w:bottom w:val="single" w:color="2E75B6" w:sz="8" w:space="2"/>
        </w:pBdr>
        <w:spacing w:after="100" w:before="280"/>
      </w:pPr>
      <w:r>
        <w:rPr>
          <w:rFonts w:ascii="Arial" w:cs="Arial" w:eastAsia="Arial" w:hAnsi="Arial"/>
          <w:b/>
          <w:bCs/>
          <w:color w:val="1F3864"/>
          <w:sz w:val="28"/>
          <w:szCs w:val="28"/>
        </w:rPr>
        <w:t xml:space="preserve">Step 8  —  Harden Recovery</w:t>
      </w:r>
    </w:p>
    <w:p>
      <w:pPr>
        <w:spacing w:after="80" w:before="60"/>
      </w:pPr>
      <w:r>
        <w:rPr>
          <w:rFonts w:ascii="Arial" w:cs="Arial" w:eastAsia="Arial" w:hAnsi="Arial"/>
          <w:sz w:val="20"/>
          <w:szCs w:val="20"/>
        </w:rPr>
        <w:t xml:space="preserve">Recovery is not a feature you add at the end. It is a property that emerges automatically when Steps 4, 5, 6, and 7 are implemented correctly. If Idempotency, Orchestration, Gates, and Observability are all in place, recovery is almost free:</w:t>
      </w:r>
    </w:p>
    <w:p>
      <w:pPr>
        <w:spacing w:after="0" w:before="60"/>
      </w:pPr>
      <w:r>
        <w:rPr>
          <w:rFonts w:ascii="Arial" w:cs="Arial" w:eastAsia="Arial" w:hAnsi="Arial"/>
          <w:sz w:val="20"/>
          <w:szCs w:val="20"/>
        </w:rPr>
        <w:t xml:space="preserve"/>
      </w:r>
    </w:p>
    <w:p>
      <w:pPr>
        <w:pStyle w:val="ListParagraph"/>
        <w:numPr>
          <w:ilvl w:val="0"/>
          <w:numId w:val="2"/>
        </w:numPr>
        <w:spacing w:after="50" w:before="50"/>
      </w:pPr>
      <w:r>
        <w:rPr>
          <w:rFonts w:ascii="Arial" w:cs="Arial" w:eastAsia="Arial" w:hAnsi="Arial"/>
          <w:b/>
          <w:bCs/>
          <w:sz w:val="20"/>
          <w:szCs w:val="20"/>
        </w:rPr>
        <w:t xml:space="preserve">A node fails.</w:t>
      </w:r>
      <w:r>
        <w:rPr>
          <w:rFonts w:ascii="Arial" w:cs="Arial" w:eastAsia="Arial" w:hAnsi="Arial"/>
          <w:sz w:val="20"/>
          <w:szCs w:val="20"/>
        </w:rPr>
        <w:t xml:space="preserve">  The Observability layer records exactly which node failed and why.</w:t>
      </w:r>
    </w:p>
    <w:p>
      <w:pPr>
        <w:pStyle w:val="ListParagraph"/>
        <w:numPr>
          <w:ilvl w:val="0"/>
          <w:numId w:val="2"/>
        </w:numPr>
        <w:spacing w:after="50" w:before="50"/>
      </w:pPr>
      <w:r>
        <w:rPr>
          <w:rFonts w:ascii="Arial" w:cs="Arial" w:eastAsia="Arial" w:hAnsi="Arial"/>
          <w:b/>
          <w:bCs/>
          <w:sz w:val="20"/>
          <w:szCs w:val="20"/>
        </w:rPr>
        <w:t xml:space="preserve">The operator re-triggers.</w:t>
      </w:r>
      <w:r>
        <w:rPr>
          <w:rFonts w:ascii="Arial" w:cs="Arial" w:eastAsia="Arial" w:hAnsi="Arial"/>
          <w:sz w:val="20"/>
          <w:szCs w:val="20"/>
        </w:rPr>
        <w:t xml:space="preserve">  The Orchestration layer re-starts the pipeline.</w:t>
      </w:r>
    </w:p>
    <w:p>
      <w:pPr>
        <w:pStyle w:val="ListParagraph"/>
        <w:numPr>
          <w:ilvl w:val="0"/>
          <w:numId w:val="2"/>
        </w:numPr>
        <w:spacing w:after="50" w:before="50"/>
      </w:pPr>
      <w:r>
        <w:rPr>
          <w:rFonts w:ascii="Arial" w:cs="Arial" w:eastAsia="Arial" w:hAnsi="Arial"/>
          <w:b/>
          <w:bCs/>
          <w:sz w:val="20"/>
          <w:szCs w:val="20"/>
        </w:rPr>
        <w:t xml:space="preserve">Completed nodes are skipped.</w:t>
      </w:r>
      <w:r>
        <w:rPr>
          <w:rFonts w:ascii="Arial" w:cs="Arial" w:eastAsia="Arial" w:hAnsi="Arial"/>
          <w:sz w:val="20"/>
          <w:szCs w:val="20"/>
        </w:rPr>
        <w:t xml:space="preserve">  The Idempotency layer checks each node's run ID and exits with code 42 for nodes already committed.</w:t>
      </w:r>
    </w:p>
    <w:p>
      <w:pPr>
        <w:pStyle w:val="ListParagraph"/>
        <w:numPr>
          <w:ilvl w:val="0"/>
          <w:numId w:val="2"/>
        </w:numPr>
        <w:spacing w:after="50" w:before="50"/>
      </w:pPr>
      <w:r>
        <w:rPr>
          <w:rFonts w:ascii="Arial" w:cs="Arial" w:eastAsia="Arial" w:hAnsi="Arial"/>
          <w:b/>
          <w:bCs/>
          <w:sz w:val="20"/>
          <w:szCs w:val="20"/>
        </w:rPr>
        <w:t xml:space="preserve">The failed node re-runs.</w:t>
      </w:r>
      <w:r>
        <w:rPr>
          <w:rFonts w:ascii="Arial" w:cs="Arial" w:eastAsia="Arial" w:hAnsi="Arial"/>
          <w:sz w:val="20"/>
          <w:szCs w:val="20"/>
        </w:rPr>
        <w:t xml:space="preserve">  It writes to a clean state — the Idempotency pattern guarantees this.</w:t>
      </w:r>
    </w:p>
    <w:p>
      <w:pPr>
        <w:pStyle w:val="ListParagraph"/>
        <w:numPr>
          <w:ilvl w:val="0"/>
          <w:numId w:val="2"/>
        </w:numPr>
        <w:spacing w:after="50" w:before="50"/>
      </w:pPr>
      <w:r>
        <w:rPr>
          <w:rFonts w:ascii="Arial" w:cs="Arial" w:eastAsia="Arial" w:hAnsi="Arial"/>
          <w:b/>
          <w:bCs/>
          <w:sz w:val="20"/>
          <w:szCs w:val="20"/>
        </w:rPr>
        <w:t xml:space="preserve">Gates re-run.</w:t>
      </w:r>
      <w:r>
        <w:rPr>
          <w:rFonts w:ascii="Arial" w:cs="Arial" w:eastAsia="Arial" w:hAnsi="Arial"/>
          <w:sz w:val="20"/>
          <w:szCs w:val="20"/>
        </w:rPr>
        <w:t xml:space="preserve">  They are cheap assertions. Re-running them costs nothing and confirms the re-run is valid.</w:t>
      </w:r>
    </w:p>
    <w:p>
      <w:pPr>
        <w:spacing w:after="0" w:before="80"/>
      </w:pPr>
      <w:r>
        <w:rPr>
          <w:rFonts w:ascii="Arial" w:cs="Arial" w:eastAsia="Arial" w:hAnsi="Arial"/>
          <w:sz w:val="20"/>
          <w:szCs w:val="20"/>
        </w:rPr>
        <w:t xml:space="preserve"/>
      </w:r>
    </w:p>
    <w:p>
      <w:pPr>
        <w:spacing w:after="80" w:before="60"/>
      </w:pPr>
      <w:r>
        <w:rPr>
          <w:rFonts w:ascii="Arial" w:cs="Arial" w:eastAsia="Arial" w:hAnsi="Arial"/>
          <w:sz w:val="20"/>
          <w:szCs w:val="20"/>
        </w:rPr>
        <w:t xml:space="preserve">The only thing Recovery requires beyond Steps 4–7 is </w:t>
      </w:r>
      <w:r>
        <w:rPr>
          <w:rFonts w:ascii="Arial" w:cs="Arial" w:eastAsia="Arial" w:hAnsi="Arial"/>
          <w:b/>
          <w:bCs/>
          <w:sz w:val="20"/>
          <w:szCs w:val="20"/>
        </w:rPr>
        <w:t xml:space="preserve">clear exit code semantics</w:t>
      </w:r>
      <w:r>
        <w:rPr>
          <w:rFonts w:ascii="Arial" w:cs="Arial" w:eastAsia="Arial" w:hAnsi="Arial"/>
          <w:sz w:val="20"/>
          <w:szCs w:val="20"/>
        </w:rPr>
        <w:t xml:space="preserve">. Every node must exit with a code the orchestrator can interpret:</w:t>
      </w:r>
    </w:p>
    <w:p>
      <w:pPr>
        <w:spacing w:after="0" w:before="60"/>
      </w:pPr>
      <w:r>
        <w:rPr>
          <w:rFonts w:ascii="Arial" w:cs="Arial" w:eastAsia="Arial" w:hAnsi="Arial"/>
          <w:sz w:val="20"/>
          <w:szCs w:val="20"/>
        </w:rPr>
        <w:t xml:space="preserve"/>
      </w:r>
    </w:p>
    <w:p>
      <w:pPr>
        <w:pStyle w:val="ListParagraph"/>
        <w:numPr>
          <w:ilvl w:val="0"/>
          <w:numId w:val="2"/>
        </w:numPr>
        <w:spacing w:after="50" w:before="50"/>
      </w:pPr>
      <w:r>
        <w:rPr>
          <w:rFonts w:ascii="Courier New" w:cs="Courier New" w:eastAsia="Courier New" w:hAnsi="Courier New"/>
          <w:color w:val="8B0000"/>
          <w:sz w:val="18"/>
          <w:szCs w:val="18"/>
        </w:rPr>
        <w:t xml:space="preserve">0</w:t>
      </w:r>
      <w:r>
        <w:rPr>
          <w:rFonts w:ascii="Arial" w:cs="Arial" w:eastAsia="Arial" w:hAnsi="Arial"/>
          <w:sz w:val="20"/>
          <w:szCs w:val="20"/>
        </w:rPr>
        <w:t xml:space="preserve">  — success, outputs committed, unlock downstream</w:t>
      </w:r>
    </w:p>
    <w:p>
      <w:pPr>
        <w:pStyle w:val="ListParagraph"/>
        <w:numPr>
          <w:ilvl w:val="0"/>
          <w:numId w:val="2"/>
        </w:numPr>
        <w:spacing w:after="50" w:before="50"/>
      </w:pPr>
      <w:r>
        <w:rPr>
          <w:rFonts w:ascii="Courier New" w:cs="Courier New" w:eastAsia="Courier New" w:hAnsi="Courier New"/>
          <w:color w:val="8B0000"/>
          <w:sz w:val="18"/>
          <w:szCs w:val="18"/>
        </w:rPr>
        <w:t xml:space="preserve">1</w:t>
      </w:r>
      <w:r>
        <w:rPr>
          <w:rFonts w:ascii="Arial" w:cs="Arial" w:eastAsia="Arial" w:hAnsi="Arial"/>
          <w:sz w:val="20"/>
          <w:szCs w:val="20"/>
        </w:rPr>
        <w:t xml:space="preserve"> (or any non-zero, non-reserved code)  — failure, outputs NOT committed, safe to retry</w:t>
      </w:r>
    </w:p>
    <w:p>
      <w:pPr>
        <w:pStyle w:val="ListParagraph"/>
        <w:numPr>
          <w:ilvl w:val="0"/>
          <w:numId w:val="2"/>
        </w:numPr>
        <w:spacing w:after="50" w:before="50"/>
      </w:pPr>
      <w:r>
        <w:rPr>
          <w:rFonts w:ascii="Courier New" w:cs="Courier New" w:eastAsia="Courier New" w:hAnsi="Courier New"/>
          <w:color w:val="8B0000"/>
          <w:sz w:val="18"/>
          <w:szCs w:val="18"/>
        </w:rPr>
        <w:t xml:space="preserve">42</w:t>
      </w:r>
      <w:r>
        <w:rPr>
          <w:rFonts w:ascii="Arial" w:cs="Arial" w:eastAsia="Arial" w:hAnsi="Arial"/>
          <w:sz w:val="20"/>
          <w:szCs w:val="20"/>
        </w:rPr>
        <w:t xml:space="preserve">  — skip, this run_id already committed, treat as success</w:t>
      </w:r>
    </w:p>
    <w:p>
      <w:pPr>
        <w:pStyle w:val="ListParagraph"/>
        <w:numPr>
          <w:ilvl w:val="0"/>
          <w:numId w:val="2"/>
        </w:numPr>
        <w:spacing w:after="50" w:before="50"/>
      </w:pPr>
      <w:r>
        <w:rPr>
          <w:rFonts w:ascii="Courier New" w:cs="Courier New" w:eastAsia="Courier New" w:hAnsi="Courier New"/>
          <w:color w:val="8B0000"/>
          <w:sz w:val="18"/>
          <w:szCs w:val="18"/>
        </w:rPr>
        <w:t xml:space="preserve">43</w:t>
      </w:r>
      <w:r>
        <w:rPr>
          <w:rFonts w:ascii="Arial" w:cs="Arial" w:eastAsia="Arial" w:hAnsi="Arial"/>
          <w:sz w:val="20"/>
          <w:szCs w:val="20"/>
        </w:rPr>
        <w:t xml:space="preserve">  — hold, anomaly detected, do NOT retry automatically, page operator</w:t>
      </w:r>
    </w:p>
    <w:p>
      <w:pPr>
        <w:spacing w:after="0" w:before="80"/>
      </w:pPr>
      <w:r>
        <w:rPr>
          <w:rFonts w:ascii="Arial" w:cs="Arial" w:eastAsia="Arial" w:hAnsi="Arial"/>
          <w:sz w:val="20"/>
          <w:szCs w:val="20"/>
        </w:rPr>
        <w:t xml:space="preserve"/>
      </w:r>
    </w:p>
    <w:p>
      <w:pPr>
        <w:spacing w:after="80" w:before="60"/>
      </w:pPr>
      <w:r>
        <w:rPr>
          <w:rFonts w:ascii="Arial" w:cs="Arial" w:eastAsia="Arial" w:hAnsi="Arial"/>
          <w:b/>
          <w:bCs/>
          <w:sz w:val="20"/>
          <w:szCs w:val="20"/>
        </w:rPr>
        <w:t xml:space="preserve">Deliverable:</w:t>
      </w:r>
      <w:r>
        <w:rPr>
          <w:rFonts w:ascii="Arial" w:cs="Arial" w:eastAsia="Arial" w:hAnsi="Arial"/>
          <w:sz w:val="20"/>
          <w:szCs w:val="20"/>
        </w:rPr>
        <w:t xml:space="preserve">  A runbook that documents every possible failure mode and the recovery procedure for each. Proof that re-triggering is safe (can be demonstrated by running the pipeline twice and showing identical outputs).</w:t>
      </w:r>
    </w:p>
    <w:p>
      <w:pPr>
        <w:spacing w:after="0" w:before="80"/>
      </w:pPr>
      <w:r>
        <w:rPr>
          <w:rFonts w:ascii="Arial" w:cs="Arial" w:eastAsia="Arial" w:hAnsi="Arial"/>
          <w:sz w:val="20"/>
          <w:szCs w:val="20"/>
        </w:rPr>
        <w:t xml:space="preserve"/>
      </w:r>
    </w:p>
    <w:p>
      <w:pPr>
        <w:pStyle w:val="Heading1"/>
        <w:pBdr>
          <w:bottom w:val="single" w:color="2E75B6" w:sz="8" w:space="2"/>
        </w:pBdr>
        <w:spacing w:after="100" w:before="280"/>
      </w:pPr>
      <w:r>
        <w:rPr>
          <w:rFonts w:ascii="Arial" w:cs="Arial" w:eastAsia="Arial" w:hAnsi="Arial"/>
          <w:b/>
          <w:bCs/>
          <w:color w:val="1F3864"/>
          <w:sz w:val="28"/>
          <w:szCs w:val="28"/>
        </w:rPr>
        <w:t xml:space="preserve">The Implementation Checklist</w:t>
      </w:r>
    </w:p>
    <w:p>
      <w:pPr>
        <w:spacing w:after="80" w:before="60"/>
      </w:pPr>
      <w:r>
        <w:rPr>
          <w:rFonts w:ascii="Arial" w:cs="Arial" w:eastAsia="Arial" w:hAnsi="Arial"/>
          <w:sz w:val="20"/>
          <w:szCs w:val="20"/>
        </w:rPr>
        <w:t xml:space="preserve">Before declaring your harness production-ready, every item in this list must be checked:</w:t>
      </w:r>
    </w:p>
    <w:p>
      <w:pPr>
        <w:spacing w:after="0" w:before="60"/>
      </w:pPr>
      <w:r>
        <w:rPr>
          <w:rFonts w:ascii="Arial" w:cs="Arial" w:eastAsia="Arial" w:hAnsi="Arial"/>
          <w:sz w:val="20"/>
          <w:szCs w:val="20"/>
        </w:rPr>
        <w:t xml:space="preserve"/>
      </w:r>
    </w:p>
    <w:tbl>
      <w:tblPr>
        <w:tblW w:type="dxa" w:w="9360"/>
      </w:tblPr>
      <w:tblGrid>
        <w:gridCol w:w="600"/>
        <w:gridCol w:w="4200"/>
        <w:gridCol w:w="4560"/>
      </w:tblGrid>
      <w:tr>
        <w:trPr>
          <w:tblHeader/>
        </w:trPr>
        <w:tc>
          <w:tcPr>
            <w:tcW w:type="dxa" w:w="60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
            </w:r>
          </w:p>
        </w:tc>
        <w:tc>
          <w:tcPr>
            <w:tcW w:type="dxa" w:w="420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Checklist Item</w:t>
            </w:r>
          </w:p>
        </w:tc>
        <w:tc>
          <w:tcPr>
            <w:tcW w:type="dxa" w:w="456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How to Verify</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w:t>
            </w:r>
          </w:p>
        </w:tc>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Concern mapping table completed</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All 6 concerns have a named layer, a design choice (dedicate/merge/delegate), and a concrete artifact</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w:t>
            </w:r>
          </w:p>
        </w:tc>
        <w:tc>
          <w:tcPr>
            <w:tcW w:type="dxa" w:w="4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Node contracts defined</w:t>
            </w:r>
          </w:p>
        </w:tc>
        <w:tc>
          <w:tcPr>
            <w:tcW w:type="dxa" w:w="4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One JSON contract file per computation node, committed before implementation</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w:t>
            </w:r>
          </w:p>
        </w:tc>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Config layer rejects placeholder values</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Demonstrate: set one config value to TODO.* and confirm the pipeline exits before any compute node runs</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w:t>
            </w:r>
          </w:p>
        </w:tc>
        <w:tc>
          <w:tcPr>
            <w:tcW w:type="dxa" w:w="4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Config layer rejects missing values</w:t>
            </w:r>
          </w:p>
        </w:tc>
        <w:tc>
          <w:tcPr>
            <w:tcW w:type="dxa" w:w="4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Demonstrate: remove one required config key and confirm the pipeline exits with a descriptive error</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w:t>
            </w:r>
          </w:p>
        </w:tc>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Idempotency: all writes are run-scoped</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Every write uses overwrite_partition, DELETE+INSERT, alias-swap, or equivalent — no appends without run_id scoping</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w:t>
            </w:r>
          </w:p>
        </w:tc>
        <w:tc>
          <w:tcPr>
            <w:tcW w:type="dxa" w:w="4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Idempotency: duplicate run is safe</w:t>
            </w:r>
          </w:p>
        </w:tc>
        <w:tc>
          <w:tcPr>
            <w:tcW w:type="dxa" w:w="4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Demonstrate: run the pipeline twice with the same run_id and confirm outputs are identical, not doubled</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w:t>
            </w:r>
          </w:p>
        </w:tc>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Orchestration: DAG is acyclic</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Automated test confirms no circular dependencies</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w:t>
            </w:r>
          </w:p>
        </w:tc>
        <w:tc>
          <w:tcPr>
            <w:tcW w:type="dxa" w:w="4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Orchestration: node failure blocks downstream</w:t>
            </w:r>
          </w:p>
        </w:tc>
        <w:tc>
          <w:tcPr>
            <w:tcW w:type="dxa" w:w="4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Demonstrate: fail node J3 and confirm J4, J5, J6 do not run</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w:t>
            </w:r>
          </w:p>
        </w:tc>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Gates: pre-run gate catches bad sources</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Demonstrate: make one source unreachable and confirm the pipeline exits before any compute node runs</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w:t>
            </w:r>
          </w:p>
        </w:tc>
        <w:tc>
          <w:tcPr>
            <w:tcW w:type="dxa" w:w="4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Gates: post-compute gate catches bad output</w:t>
            </w:r>
          </w:p>
        </w:tc>
        <w:tc>
          <w:tcPr>
            <w:tcW w:type="dxa" w:w="4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Demonstrate: inject a known-bad output (e.g., percentages summing to 150%) and confirm the gate blocks</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w:t>
            </w:r>
          </w:p>
        </w:tc>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Observability: every run is queryable by run_id</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Demonstrate: given any run_id, reconstruct the full execution trace from structured logs</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w:t>
            </w:r>
          </w:p>
        </w:tc>
        <w:tc>
          <w:tcPr>
            <w:tcW w:type="dxa" w:w="4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Observability: gate results are logged</w:t>
            </w:r>
          </w:p>
        </w:tc>
        <w:tc>
          <w:tcPr>
            <w:tcW w:type="dxa" w:w="4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Every gate pass and block is recorded with run_id and reason</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w:t>
            </w:r>
          </w:p>
        </w:tc>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Recovery: re-trigger skips completed nodes</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Demonstrate: fail at node J5, re-trigger, confirm J1–J4 exit 42 and only J5–J6 re-execute</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w:t>
            </w:r>
          </w:p>
        </w:tc>
        <w:tc>
          <w:tcPr>
            <w:tcW w:type="dxa" w:w="4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Recovery: runbook exists</w:t>
            </w:r>
          </w:p>
        </w:tc>
        <w:tc>
          <w:tcPr>
            <w:tcW w:type="dxa" w:w="4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A documented procedure for every failure mode that pages the operator</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w:t>
            </w:r>
          </w:p>
        </w:tc>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Model isolation: models have no config assembly</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Grep the model code — no calls to os.getenv(), System.getenv(), or config file reads</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w:t>
            </w:r>
          </w:p>
        </w:tc>
        <w:tc>
          <w:tcPr>
            <w:tcW w:type="dxa" w:w="4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Model isolation: models write only to contracted targets</w:t>
            </w:r>
          </w:p>
        </w:tc>
        <w:tc>
          <w:tcPr>
            <w:tcW w:type="dxa" w:w="4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The harness boundary enforces the node contract — models cannot write to uncontracted tables</w:t>
            </w:r>
          </w:p>
        </w:tc>
      </w:tr>
    </w:tbl>
    <w:p>
      <w:pPr>
        <w:spacing w:after="0" w:before="80"/>
      </w:pPr>
      <w:r>
        <w:rPr>
          <w:rFonts w:ascii="Arial" w:cs="Arial" w:eastAsia="Arial" w:hAnsi="Arial"/>
          <w:sz w:val="20"/>
          <w:szCs w:val="20"/>
        </w:rPr>
        <w:t xml:space="preserve"/>
      </w:r>
    </w:p>
    <w:p>
      <w:r>
        <w:br w:type="page"/>
      </w:r>
    </w:p>
    <w:p>
      <w:pPr>
        <w:shd w:fill="1F3864" w:val="clear"/>
        <w:spacing w:after="0" w:before="0"/>
      </w:pPr>
      <w:r>
        <w:rPr>
          <w:rFonts w:ascii="Arial" w:cs="Arial" w:eastAsia="Arial" w:hAnsi="Arial"/>
          <w:b/>
          <w:bCs/>
          <w:color w:val="FFFFFF"/>
          <w:sz w:val="42"/>
          <w:szCs w:val="42"/>
        </w:rPr>
        <w:t xml:space="preserve">PART 4</w:t>
      </w:r>
      <w:r>
        <w:rPr>
          <w:rFonts w:ascii="Arial" w:cs="Arial" w:eastAsia="Arial" w:hAnsi="Arial"/>
          <w:color w:val="FFFFFF"/>
          <w:sz w:val="42"/>
          <w:szCs w:val="42"/>
        </w:rPr>
        <w:t xml:space="preserve">   </w:t>
      </w:r>
      <w:r>
        <w:rPr>
          <w:rFonts w:ascii="Arial" w:cs="Arial" w:eastAsia="Arial" w:hAnsi="Arial"/>
          <w:b/>
          <w:bCs/>
          <w:color w:val="D0E4F7"/>
          <w:sz w:val="36"/>
          <w:szCs w:val="36"/>
        </w:rPr>
        <w:t xml:space="preserve">MERIDIAN — ABSTRACT TO CONCRETE</w:t>
      </w:r>
    </w:p>
    <w:p>
      <w:pPr>
        <w:spacing w:after="0" w:before="80"/>
      </w:pPr>
      <w:r>
        <w:rPr>
          <w:rFonts w:ascii="Arial" w:cs="Arial" w:eastAsia="Arial" w:hAnsi="Arial"/>
          <w:sz w:val="20"/>
          <w:szCs w:val="20"/>
        </w:rPr>
        <w:t xml:space="preserve"/>
      </w:r>
    </w:p>
    <w:p>
      <w:pPr>
        <w:spacing w:after="80" w:before="60"/>
      </w:pPr>
      <w:r>
        <w:rPr>
          <w:rFonts w:ascii="Arial" w:cs="Arial" w:eastAsia="Arial" w:hAnsi="Arial"/>
          <w:sz w:val="20"/>
          <w:szCs w:val="20"/>
        </w:rPr>
        <w:t xml:space="preserve">This part maps every concept from Parts 1–3 to the actual files and classes in the Meridian instock pipeline. It is a worked example, not a new document — every term used here is defined in the earlier parts.</w:t>
      </w:r>
    </w:p>
    <w:p>
      <w:pPr>
        <w:spacing w:after="0" w:before="80"/>
      </w:pPr>
      <w:r>
        <w:rPr>
          <w:rFonts w:ascii="Arial" w:cs="Arial" w:eastAsia="Arial" w:hAnsi="Arial"/>
          <w:sz w:val="20"/>
          <w:szCs w:val="20"/>
        </w:rPr>
        <w:t xml:space="preserve"/>
      </w:r>
    </w:p>
    <w:p>
      <w:pPr>
        <w:pStyle w:val="Heading1"/>
        <w:pBdr>
          <w:bottom w:val="single" w:color="2E75B6" w:sz="8" w:space="2"/>
        </w:pBdr>
        <w:spacing w:after="100" w:before="280"/>
      </w:pPr>
      <w:r>
        <w:rPr>
          <w:rFonts w:ascii="Arial" w:cs="Arial" w:eastAsia="Arial" w:hAnsi="Arial"/>
          <w:b/>
          <w:bCs/>
          <w:color w:val="1F3864"/>
          <w:sz w:val="28"/>
          <w:szCs w:val="28"/>
        </w:rPr>
        <w:t xml:space="preserve">4.1  Meridian's Concern → Layer Mapping</w:t>
      </w:r>
    </w:p>
    <w:p>
      <w:pPr>
        <w:spacing w:after="80" w:before="60"/>
      </w:pPr>
      <w:r>
        <w:rPr>
          <w:rFonts w:ascii="Arial" w:cs="Arial" w:eastAsia="Arial" w:hAnsi="Arial"/>
          <w:sz w:val="20"/>
          <w:szCs w:val="20"/>
        </w:rPr>
        <w:t xml:space="preserve">Here is Meridian's completed version of the Step 1 table:</w:t>
      </w:r>
    </w:p>
    <w:p>
      <w:pPr>
        <w:spacing w:after="0" w:before="60"/>
      </w:pPr>
      <w:r>
        <w:rPr>
          <w:rFonts w:ascii="Arial" w:cs="Arial" w:eastAsia="Arial" w:hAnsi="Arial"/>
          <w:sz w:val="20"/>
          <w:szCs w:val="20"/>
        </w:rPr>
        <w:t xml:space="preserve"/>
      </w:r>
    </w:p>
    <w:tbl>
      <w:tblPr>
        <w:tblW w:type="dxa" w:w="9360"/>
      </w:tblPr>
      <w:tblGrid>
        <w:gridCol w:w="1800"/>
        <w:gridCol w:w="2000"/>
        <w:gridCol w:w="2000"/>
        <w:gridCol w:w="3560"/>
      </w:tblGrid>
      <w:tr>
        <w:trPr>
          <w:tblHeader/>
        </w:trPr>
        <w:tc>
          <w:tcPr>
            <w:tcW w:type="dxa" w:w="180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Concern</w:t>
            </w:r>
          </w:p>
        </w:tc>
        <w:tc>
          <w:tcPr>
            <w:tcW w:type="dxa" w:w="200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Design Choice</w:t>
            </w:r>
          </w:p>
        </w:tc>
        <w:tc>
          <w:tcPr>
            <w:tcW w:type="dxa" w:w="200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Layer Name</w:t>
            </w:r>
          </w:p>
        </w:tc>
        <w:tc>
          <w:tcPr>
            <w:tcW w:type="dxa" w:w="356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Concrete Artifact(s)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30" w:before="30"/>
            </w:pPr>
            <w:r>
              <w:rPr>
                <w:rFonts w:ascii="Arial" w:cs="Arial" w:eastAsia="Arial" w:hAnsi="Arial"/>
                <w:color w:val="000000"/>
                <w:sz w:val="20"/>
                <w:szCs w:val="20"/>
              </w:rPr>
              <w:t xml:space="preserve">Routing /</w:t>
            </w:r>
          </w:p>
          <w:p>
            <w:pPr>
              <w:spacing w:after="30" w:before="30"/>
            </w:pPr>
            <w:r>
              <w:rPr>
                <w:rFonts w:ascii="Arial" w:cs="Arial" w:eastAsia="Arial" w:hAnsi="Arial"/>
                <w:color w:val="000000"/>
                <w:sz w:val="20"/>
                <w:szCs w:val="20"/>
              </w:rPr>
              <w:t xml:space="preserve">Orchestration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30" w:before="30"/>
            </w:pPr>
            <w:r>
              <w:rPr>
                <w:rFonts w:ascii="Arial" w:cs="Arial" w:eastAsia="Arial" w:hAnsi="Arial"/>
                <w:color w:val="000000"/>
                <w:sz w:val="20"/>
                <w:szCs w:val="20"/>
              </w:rPr>
              <w:t xml:space="preserve">Delegate to Azkaban</w:t>
            </w:r>
          </w:p>
          <w:p>
            <w:pPr>
              <w:spacing w:after="30" w:before="30"/>
            </w:pPr>
            <w:r>
              <w:rPr>
                <w:rFonts w:ascii="Arial" w:cs="Arial" w:eastAsia="Arial" w:hAnsi="Arial"/>
                <w:color w:val="000000"/>
                <w:sz w:val="20"/>
                <w:szCs w:val="20"/>
              </w:rPr>
              <w:t xml:space="preserve">+ Dedicate flow file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Orchestration Layer</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30" w:before="30"/>
            </w:pPr>
            <w:r>
              <w:rPr>
                <w:rFonts w:ascii="Arial" w:cs="Arial" w:eastAsia="Arial" w:hAnsi="Arial"/>
                <w:color w:val="000000"/>
                <w:sz w:val="20"/>
                <w:szCs w:val="20"/>
              </w:rPr>
              <w:t xml:space="preserve">azkaban/instock_monitoring/instock_monitoring.flow</w:t>
            </w:r>
          </w:p>
          <w:p>
            <w:pPr>
              <w:spacing w:after="30" w:before="30"/>
            </w:pPr>
            <w:r>
              <w:rPr>
                <w:rFonts w:ascii="Arial" w:cs="Arial" w:eastAsia="Arial" w:hAnsi="Arial"/>
                <w:color w:val="000000"/>
                <w:sz w:val="20"/>
                <w:szCs w:val="20"/>
              </w:rPr>
              <w:t xml:space="preserve">— declares all 9 nodes and their dependencies</w:t>
            </w:r>
          </w:p>
          <w:p>
            <w:pPr>
              <w:spacing w:after="30" w:before="30"/>
            </w:pPr>
            <w:r>
              <w:rPr>
                <w:rFonts w:ascii="Arial" w:cs="Arial" w:eastAsia="Arial" w:hAnsi="Arial"/>
                <w:color w:val="000000"/>
                <w:sz w:val="20"/>
                <w:szCs w:val="20"/>
              </w:rPr>
              <w:t xml:space="preserve">flow20.project — Azkaban project descriptor</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30" w:before="30"/>
            </w:pPr>
            <w:r>
              <w:rPr>
                <w:rFonts w:ascii="Arial" w:cs="Arial" w:eastAsia="Arial" w:hAnsi="Arial"/>
                <w:color w:val="000000"/>
                <w:sz w:val="20"/>
                <w:szCs w:val="20"/>
              </w:rPr>
              <w:t xml:space="preserve">Config</w:t>
            </w:r>
          </w:p>
          <w:p>
            <w:pPr>
              <w:spacing w:after="30" w:before="30"/>
            </w:pPr>
            <w:r>
              <w:rPr>
                <w:rFonts w:ascii="Arial" w:cs="Arial" w:eastAsia="Arial" w:hAnsi="Arial"/>
                <w:color w:val="000000"/>
                <w:sz w:val="20"/>
                <w:szCs w:val="20"/>
              </w:rPr>
              <w:t xml:space="preserve">Management</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Dedicate a class</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Config Layer</w:t>
            </w:r>
          </w:p>
        </w:tc>
        <w:tc>
          <w:tcPr>
            <w:tcW w:type="dxa" w:w="3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30" w:before="30"/>
            </w:pPr>
            <w:r>
              <w:rPr>
                <w:rFonts w:ascii="Arial" w:cs="Arial" w:eastAsia="Arial" w:hAnsi="Arial"/>
                <w:color w:val="000000"/>
                <w:sz w:val="20"/>
                <w:szCs w:val="20"/>
              </w:rPr>
              <w:t xml:space="preserve">instock-spark/src/.../harness/PipelineHarnessContext.java</w:t>
            </w:r>
          </w:p>
          <w:p>
            <w:pPr>
              <w:spacing w:after="30" w:before="30"/>
            </w:pPr>
            <w:r>
              <w:rPr>
                <w:rFonts w:ascii="Arial" w:cs="Arial" w:eastAsia="Arial" w:hAnsi="Arial"/>
                <w:color w:val="000000"/>
                <w:sz w:val="20"/>
                <w:szCs w:val="20"/>
              </w:rPr>
              <w:t xml:space="preserve">— assembles all config, validates completeness, injects typed object into every driver</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30" w:before="30"/>
            </w:pPr>
            <w:r>
              <w:rPr>
                <w:rFonts w:ascii="Arial" w:cs="Arial" w:eastAsia="Arial" w:hAnsi="Arial"/>
                <w:color w:val="000000"/>
                <w:sz w:val="20"/>
                <w:szCs w:val="20"/>
              </w:rPr>
              <w:t xml:space="preserve">Validation /</w:t>
            </w:r>
          </w:p>
          <w:p>
            <w:pPr>
              <w:spacing w:after="30" w:before="30"/>
            </w:pPr>
            <w:r>
              <w:rPr>
                <w:rFonts w:ascii="Arial" w:cs="Arial" w:eastAsia="Arial" w:hAnsi="Arial"/>
                <w:color w:val="000000"/>
                <w:sz w:val="20"/>
                <w:szCs w:val="20"/>
              </w:rPr>
              <w:t xml:space="preserve">Gates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30" w:before="30"/>
            </w:pPr>
            <w:r>
              <w:rPr>
                <w:rFonts w:ascii="Arial" w:cs="Arial" w:eastAsia="Arial" w:hAnsi="Arial"/>
                <w:color w:val="000000"/>
                <w:sz w:val="20"/>
                <w:szCs w:val="20"/>
              </w:rPr>
              <w:t xml:space="preserve">Dedicate Python scripts</w:t>
            </w:r>
          </w:p>
          <w:p>
            <w:pPr>
              <w:spacing w:after="30" w:before="30"/>
            </w:pPr>
            <w:r>
              <w:rPr>
                <w:rFonts w:ascii="Arial" w:cs="Arial" w:eastAsia="Arial" w:hAnsi="Arial"/>
                <w:color w:val="000000"/>
                <w:sz w:val="20"/>
                <w:szCs w:val="20"/>
              </w:rPr>
              <w:t xml:space="preserve">+ Java DQ class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Gate Layer</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30" w:before="30"/>
            </w:pPr>
            <w:r>
              <w:rPr>
                <w:rFonts w:ascii="Arial" w:cs="Arial" w:eastAsia="Arial" w:hAnsi="Arial"/>
                <w:color w:val="000000"/>
                <w:sz w:val="20"/>
                <w:szCs w:val="20"/>
              </w:rPr>
              <w:t xml:space="preserve">azkaban/instock_monitoring/scripts/validate_sources.py (Gate 1)</w:t>
            </w:r>
          </w:p>
          <w:p>
            <w:pPr>
              <w:spacing w:after="30" w:before="30"/>
            </w:pPr>
            <w:r>
              <w:rPr>
                <w:rFonts w:ascii="Arial" w:cs="Arial" w:eastAsia="Arial" w:hAnsi="Arial"/>
                <w:color w:val="000000"/>
                <w:sz w:val="20"/>
                <w:szCs w:val="20"/>
              </w:rPr>
              <w:t xml:space="preserve">instock-spark/src/.../harness/DomainRulesRegistry.java (Gate 2 rules)</w:t>
            </w:r>
          </w:p>
          <w:p>
            <w:pPr>
              <w:spacing w:after="30" w:before="30"/>
            </w:pPr>
            <w:r>
              <w:rPr>
                <w:rFonts w:ascii="Arial" w:cs="Arial" w:eastAsia="Arial" w:hAnsi="Arial"/>
                <w:color w:val="000000"/>
                <w:sz w:val="20"/>
                <w:szCs w:val="20"/>
              </w:rPr>
              <w:t xml:space="preserve">azkaban/instock_monitoring/scripts/anomaly_gate.py (Gate 3)</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30" w:before="30"/>
            </w:pPr>
            <w:r>
              <w:rPr>
                <w:rFonts w:ascii="Arial" w:cs="Arial" w:eastAsia="Arial" w:hAnsi="Arial"/>
                <w:color w:val="000000"/>
                <w:sz w:val="20"/>
                <w:szCs w:val="20"/>
              </w:rPr>
              <w:t xml:space="preserve">Idempotency /</w:t>
            </w:r>
          </w:p>
          <w:p>
            <w:pPr>
              <w:spacing w:after="30" w:before="30"/>
            </w:pPr>
            <w:r>
              <w:rPr>
                <w:rFonts w:ascii="Arial" w:cs="Arial" w:eastAsia="Arial" w:hAnsi="Arial"/>
                <w:color w:val="000000"/>
                <w:sz w:val="20"/>
                <w:szCs w:val="20"/>
              </w:rPr>
              <w:t xml:space="preserve">State</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30" w:before="30"/>
            </w:pPr>
            <w:r>
              <w:rPr>
                <w:rFonts w:ascii="Arial" w:cs="Arial" w:eastAsia="Arial" w:hAnsi="Arial"/>
                <w:color w:val="000000"/>
                <w:sz w:val="20"/>
                <w:szCs w:val="20"/>
              </w:rPr>
              <w:t xml:space="preserve">Dedicate a class</w:t>
            </w:r>
          </w:p>
          <w:p>
            <w:pPr>
              <w:spacing w:after="30" w:before="30"/>
            </w:pPr>
            <w:r>
              <w:rPr>
                <w:rFonts w:ascii="Arial" w:cs="Arial" w:eastAsia="Arial" w:hAnsi="Arial"/>
                <w:color w:val="000000"/>
                <w:sz w:val="20"/>
                <w:szCs w:val="20"/>
              </w:rPr>
              <w:t xml:space="preserve">+ watermark script</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Idempotency / State Layer</w:t>
            </w:r>
          </w:p>
        </w:tc>
        <w:tc>
          <w:tcPr>
            <w:tcW w:type="dxa" w:w="3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30" w:before="30"/>
            </w:pPr>
            <w:r>
              <w:rPr>
                <w:rFonts w:ascii="Arial" w:cs="Arial" w:eastAsia="Arial" w:hAnsi="Arial"/>
                <w:color w:val="000000"/>
                <w:sz w:val="20"/>
                <w:szCs w:val="20"/>
              </w:rPr>
              <w:t xml:space="preserve">instock-spark/src/.../harness/WatermarkStore.java</w:t>
            </w:r>
          </w:p>
          <w:p>
            <w:pPr>
              <w:spacing w:after="30" w:before="30"/>
            </w:pPr>
            <w:r>
              <w:rPr>
                <w:rFonts w:ascii="Arial" w:cs="Arial" w:eastAsia="Arial" w:hAnsi="Arial"/>
                <w:color w:val="000000"/>
                <w:sz w:val="20"/>
                <w:szCs w:val="20"/>
              </w:rPr>
              <w:t xml:space="preserve">— tracks committed refresh_ids per node</w:t>
            </w:r>
          </w:p>
          <w:p>
            <w:pPr>
              <w:spacing w:after="30" w:before="30"/>
            </w:pPr>
            <w:r>
              <w:rPr>
                <w:rFonts w:ascii="Arial" w:cs="Arial" w:eastAsia="Arial" w:hAnsi="Arial"/>
                <w:color w:val="000000"/>
                <w:sz w:val="20"/>
                <w:szCs w:val="20"/>
              </w:rPr>
              <w:t xml:space="preserve">azkaban/instock_monitoring/scripts/watermark_check.py</w:t>
            </w:r>
          </w:p>
          <w:p>
            <w:pPr>
              <w:spacing w:after="30" w:before="30"/>
            </w:pPr>
            <w:r>
              <w:rPr>
                <w:rFonts w:ascii="Arial" w:cs="Arial" w:eastAsia="Arial" w:hAnsi="Arial"/>
                <w:color w:val="000000"/>
                <w:sz w:val="20"/>
                <w:szCs w:val="20"/>
              </w:rPr>
              <w:t xml:space="preserve">— called before each node by the DAG</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Observability</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30" w:before="30"/>
            </w:pPr>
            <w:r>
              <w:rPr>
                <w:rFonts w:ascii="Arial" w:cs="Arial" w:eastAsia="Arial" w:hAnsi="Arial"/>
                <w:color w:val="000000"/>
                <w:sz w:val="20"/>
                <w:szCs w:val="20"/>
              </w:rPr>
              <w:t xml:space="preserve">Dedicate a report table</w:t>
            </w:r>
          </w:p>
          <w:p>
            <w:pPr>
              <w:spacing w:after="30" w:before="30"/>
            </w:pPr>
            <w:r>
              <w:rPr>
                <w:rFonts w:ascii="Arial" w:cs="Arial" w:eastAsia="Arial" w:hAnsi="Arial"/>
                <w:color w:val="000000"/>
                <w:sz w:val="20"/>
                <w:szCs w:val="20"/>
              </w:rPr>
              <w:t xml:space="preserve">+ pending infra</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Observability Layer</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30" w:before="30"/>
            </w:pPr>
            <w:r>
              <w:rPr>
                <w:rFonts w:ascii="Arial" w:cs="Arial" w:eastAsia="Arial" w:hAnsi="Arial"/>
                <w:color w:val="000000"/>
                <w:sz w:val="20"/>
                <w:szCs w:val="20"/>
              </w:rPr>
              <w:t xml:space="preserve">instock_dq_report table — structured DQ record per run, queryable by refresh_id</w:t>
            </w:r>
          </w:p>
          <w:p>
            <w:pPr>
              <w:spacing w:after="30" w:before="30"/>
            </w:pPr>
            <w:r>
              <w:rPr>
                <w:rFonts w:ascii="Arial" w:cs="Arial" w:eastAsia="Arial" w:hAnsi="Arial"/>
                <w:color w:val="000000"/>
                <w:sz w:val="20"/>
                <w:szCs w:val="20"/>
              </w:rPr>
              <w:t xml:space="preserve">VictoriaLogs + Vector setup pending (Docker not installed)</w:t>
            </w:r>
          </w:p>
          <w:p>
            <w:pPr>
              <w:spacing w:after="30" w:before="30"/>
            </w:pPr>
            <w:r>
              <w:rPr>
                <w:rFonts w:ascii="Arial" w:cs="Arial" w:eastAsia="Arial" w:hAnsi="Arial"/>
                <w:color w:val="000000"/>
                <w:sz w:val="20"/>
                <w:szCs w:val="20"/>
              </w:rPr>
              <w:t xml:space="preserve">Kibana on GCE ES VM pending network fix</w:t>
            </w:r>
          </w:p>
          <w:p>
            <w:pPr>
              <w:spacing w:after="30" w:before="30"/>
            </w:pPr>
            <w:r>
              <w:rPr>
                <w:rFonts w:ascii="Arial" w:cs="Arial" w:eastAsia="Arial" w:hAnsi="Arial"/>
                <w:color w:val="000000"/>
                <w:sz w:val="20"/>
                <w:szCs w:val="20"/>
              </w:rPr>
              <w:t xml:space="preserve">Design doc: data-engg-harness/docs/harness/OBSERVABILITY.md</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Recovery</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30" w:before="30"/>
            </w:pPr>
            <w:r>
              <w:rPr>
                <w:rFonts w:ascii="Arial" w:cs="Arial" w:eastAsia="Arial" w:hAnsi="Arial"/>
                <w:color w:val="000000"/>
                <w:sz w:val="20"/>
                <w:szCs w:val="20"/>
              </w:rPr>
              <w:t xml:space="preserve">Delegate to Azkaban</w:t>
            </w:r>
          </w:p>
          <w:p>
            <w:pPr>
              <w:spacing w:after="30" w:before="30"/>
            </w:pPr>
            <w:r>
              <w:rPr>
                <w:rFonts w:ascii="Arial" w:cs="Arial" w:eastAsia="Arial" w:hAnsi="Arial"/>
                <w:color w:val="000000"/>
                <w:sz w:val="20"/>
                <w:szCs w:val="20"/>
              </w:rPr>
              <w:t xml:space="preserve">+ exit code semantics</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Recovery Layer</w:t>
            </w:r>
          </w:p>
        </w:tc>
        <w:tc>
          <w:tcPr>
            <w:tcW w:type="dxa" w:w="3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30" w:before="30"/>
            </w:pPr>
            <w:r>
              <w:rPr>
                <w:rFonts w:ascii="Arial" w:cs="Arial" w:eastAsia="Arial" w:hAnsi="Arial"/>
                <w:color w:val="000000"/>
                <w:sz w:val="20"/>
                <w:szCs w:val="20"/>
              </w:rPr>
              <w:t xml:space="preserve">Exit codes: 0 success / 42 skip / 43 hold / 1 failure</w:t>
            </w:r>
          </w:p>
          <w:p>
            <w:pPr>
              <w:spacing w:after="30" w:before="30"/>
            </w:pPr>
            <w:r>
              <w:rPr>
                <w:rFonts w:ascii="Arial" w:cs="Arial" w:eastAsia="Arial" w:hAnsi="Arial"/>
                <w:color w:val="000000"/>
                <w:sz w:val="20"/>
                <w:szCs w:val="20"/>
              </w:rPr>
              <w:t xml:space="preserve">Azkaban re-trigger + Idempotency layer handles node skipping</w:t>
            </w:r>
          </w:p>
          <w:p>
            <w:pPr>
              <w:spacing w:after="30" w:before="30"/>
            </w:pPr>
            <w:r>
              <w:rPr>
                <w:rFonts w:ascii="Arial" w:cs="Arial" w:eastAsia="Arial" w:hAnsi="Arial"/>
                <w:color w:val="000000"/>
                <w:sz w:val="20"/>
                <w:szCs w:val="20"/>
              </w:rPr>
              <w:t xml:space="preserve">Runbook: data-engg-harness/docs/harness/RUNBOOK.md</w:t>
            </w:r>
          </w:p>
        </w:tc>
      </w:tr>
    </w:tbl>
    <w:p>
      <w:pPr>
        <w:spacing w:after="0" w:before="80"/>
      </w:pPr>
      <w:r>
        <w:rPr>
          <w:rFonts w:ascii="Arial" w:cs="Arial" w:eastAsia="Arial" w:hAnsi="Arial"/>
          <w:sz w:val="20"/>
          <w:szCs w:val="20"/>
        </w:rPr>
        <w:t xml:space="preserve"/>
      </w:r>
    </w:p>
    <w:p>
      <w:pPr>
        <w:pStyle w:val="Heading1"/>
        <w:pBdr>
          <w:bottom w:val="single" w:color="2E75B6" w:sz="8" w:space="2"/>
        </w:pBdr>
        <w:spacing w:after="100" w:before="280"/>
      </w:pPr>
      <w:r>
        <w:rPr>
          <w:rFonts w:ascii="Arial" w:cs="Arial" w:eastAsia="Arial" w:hAnsi="Arial"/>
          <w:b/>
          <w:bCs/>
          <w:color w:val="1F3864"/>
          <w:sz w:val="28"/>
          <w:szCs w:val="28"/>
        </w:rPr>
        <w:t xml:space="preserve">4.2  The 9-Node Pipeline as a Harness Story</w:t>
      </w:r>
    </w:p>
    <w:p>
      <w:pPr>
        <w:spacing w:after="80" w:before="60"/>
      </w:pPr>
      <w:r>
        <w:rPr>
          <w:rFonts w:ascii="Arial" w:cs="Arial" w:eastAsia="Arial" w:hAnsi="Arial"/>
          <w:sz w:val="20"/>
          <w:szCs w:val="20"/>
        </w:rPr>
        <w:t xml:space="preserve">The pipeline is not just a sequence of computation steps. Every node serves a harness purpose. Here is the pipeline read as a harness story:</w:t>
      </w:r>
    </w:p>
    <w:p>
      <w:pPr>
        <w:spacing w:after="0" w:before="80"/>
      </w:pPr>
      <w:r>
        <w:rPr>
          <w:rFonts w:ascii="Arial" w:cs="Arial" w:eastAsia="Arial" w:hAnsi="Arial"/>
          <w:sz w:val="20"/>
          <w:szCs w:val="20"/>
        </w:rPr>
        <w:t xml:space="preserve"/>
      </w:r>
    </w:p>
    <w:tbl>
      <w:tblPr>
        <w:tblW w:type="dxa" w:w="9360"/>
      </w:tblPr>
      <w:tblGrid>
        <w:gridCol w:w="460"/>
        <w:gridCol w:w="2600"/>
        <w:gridCol w:w="900"/>
        <w:gridCol w:w="5400"/>
      </w:tblGrid>
      <w:tr>
        <w:trPr>
          <w:tblHeader/>
        </w:trPr>
        <w:tc>
          <w:tcPr>
            <w:tcW w:type="dxa" w:w="46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w:t>
            </w:r>
          </w:p>
        </w:tc>
        <w:tc>
          <w:tcPr>
            <w:tcW w:type="dxa" w:w="260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Node</w:t>
            </w:r>
          </w:p>
        </w:tc>
        <w:tc>
          <w:tcPr>
            <w:tcW w:type="dxa" w:w="90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Type</w:t>
            </w:r>
          </w:p>
        </w:tc>
        <w:tc>
          <w:tcPr>
            <w:tcW w:type="dxa" w:w="540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The Harness Story</w:t>
            </w:r>
          </w:p>
        </w:tc>
      </w:tr>
      <w:tr>
        <w:tc>
          <w:tcPr>
            <w:tcW w:type="dxa" w:w="460"/>
            <w:tcBorders>
              <w:top w:val="single" w:color="CCCCCC" w:sz="4"/>
              <w:left w:val="single" w:color="CCCCCC" w:sz="4"/>
              <w:bottom w:val="single" w:color="CCCCCC" w:sz="4"/>
              <w:right w:val="single" w:color="CCCCCC" w:sz="4"/>
            </w:tcBorders>
            <w:shd w:fill="EBF4FF" w:val="clear"/>
            <w:tcMar>
              <w:top w:type="dxa" w:w="80"/>
              <w:left w:type="dxa" w:w="140"/>
              <w:bottom w:type="dxa" w:w="80"/>
              <w:right w:type="dxa" w:w="140"/>
            </w:tcMar>
            <w:vAlign w:val="top"/>
          </w:tcPr>
          <w:p>
            <w:r>
              <w:rPr>
                <w:rFonts w:ascii="Arial" w:cs="Arial" w:eastAsia="Arial" w:hAnsi="Arial"/>
                <w:color w:val="000000"/>
                <w:sz w:val="20"/>
                <w:szCs w:val="20"/>
              </w:rPr>
              <w:t xml:space="preserve">H1</w:t>
            </w:r>
          </w:p>
        </w:tc>
        <w:tc>
          <w:tcPr>
            <w:tcW w:type="dxa" w:w="2600"/>
            <w:tcBorders>
              <w:top w:val="single" w:color="CCCCCC" w:sz="4"/>
              <w:left w:val="single" w:color="CCCCCC" w:sz="4"/>
              <w:bottom w:val="single" w:color="CCCCCC" w:sz="4"/>
              <w:right w:val="single" w:color="CCCCCC" w:sz="4"/>
            </w:tcBorders>
            <w:shd w:fill="EBF4FF" w:val="clear"/>
            <w:tcMar>
              <w:top w:type="dxa" w:w="80"/>
              <w:left w:type="dxa" w:w="140"/>
              <w:bottom w:type="dxa" w:w="80"/>
              <w:right w:type="dxa" w:w="140"/>
            </w:tcMar>
            <w:vAlign w:val="top"/>
          </w:tcPr>
          <w:p>
            <w:r>
              <w:rPr>
                <w:rFonts w:ascii="Arial" w:cs="Arial" w:eastAsia="Arial" w:hAnsi="Arial"/>
                <w:color w:val="000000"/>
                <w:sz w:val="20"/>
                <w:szCs w:val="20"/>
              </w:rPr>
              <w:t xml:space="preserve">instock_prep</w:t>
            </w:r>
          </w:p>
        </w:tc>
        <w:tc>
          <w:tcPr>
            <w:tcW w:type="dxa" w:w="900"/>
            <w:tcBorders>
              <w:top w:val="single" w:color="CCCCCC" w:sz="4"/>
              <w:left w:val="single" w:color="CCCCCC" w:sz="4"/>
              <w:bottom w:val="single" w:color="CCCCCC" w:sz="4"/>
              <w:right w:val="single" w:color="CCCCCC" w:sz="4"/>
            </w:tcBorders>
            <w:shd w:fill="EBF4FF" w:val="clear"/>
            <w:tcMar>
              <w:top w:type="dxa" w:w="80"/>
              <w:left w:type="dxa" w:w="140"/>
              <w:bottom w:type="dxa" w:w="80"/>
              <w:right w:type="dxa" w:w="140"/>
            </w:tcMar>
            <w:vAlign w:val="top"/>
          </w:tcPr>
          <w:p>
            <w:pPr>
              <w:spacing w:after="30" w:before="30"/>
            </w:pPr>
            <w:r>
              <w:rPr>
                <w:rFonts w:ascii="Arial" w:cs="Arial" w:eastAsia="Arial" w:hAnsi="Arial"/>
                <w:color w:val="000000"/>
                <w:sz w:val="20"/>
                <w:szCs w:val="20"/>
              </w:rPr>
              <w:t xml:space="preserve">Gate</w:t>
            </w:r>
          </w:p>
          <w:p>
            <w:pPr>
              <w:spacing w:after="30" w:before="30"/>
            </w:pPr>
            <w:r>
              <w:rPr>
                <w:rFonts w:ascii="Arial" w:cs="Arial" w:eastAsia="Arial" w:hAnsi="Arial"/>
                <w:color w:val="000000"/>
                <w:sz w:val="20"/>
                <w:szCs w:val="20"/>
              </w:rPr>
              <w:t xml:space="preserve">(pre-run)</w:t>
            </w:r>
          </w:p>
        </w:tc>
        <w:tc>
          <w:tcPr>
            <w:tcW w:type="dxa" w:w="5400"/>
            <w:tcBorders>
              <w:top w:val="single" w:color="CCCCCC" w:sz="4"/>
              <w:left w:val="single" w:color="CCCCCC" w:sz="4"/>
              <w:bottom w:val="single" w:color="CCCCCC" w:sz="4"/>
              <w:right w:val="single" w:color="CCCCCC" w:sz="4"/>
            </w:tcBorders>
            <w:shd w:fill="EBF4FF" w:val="clear"/>
            <w:tcMar>
              <w:top w:type="dxa" w:w="80"/>
              <w:left w:type="dxa" w:w="140"/>
              <w:bottom w:type="dxa" w:w="80"/>
              <w:right w:type="dxa" w:w="140"/>
            </w:tcMar>
            <w:vAlign w:val="top"/>
          </w:tcPr>
          <w:p>
            <w:r>
              <w:rPr>
                <w:rFonts w:ascii="Arial" w:cs="Arial" w:eastAsia="Arial" w:hAnsi="Arial"/>
                <w:color w:val="000000"/>
                <w:sz w:val="20"/>
                <w:szCs w:val="20"/>
              </w:rPr>
              <w:t xml:space="preserve">This is the Config + Idempotency + Source Readiness gate combined. Before a single Spark job fires, it asks three questions: (1) Are all 16 sources reachable right now? (2) Is config complete — are any of the 22 TODO.* placeholders still unresolved? (3) Has this refresh_id already been committed? If yes to (3), exit 42 — skip the entire pipeline. If no to (1) or (2), abort — nothing has run yet, no cleanup needed.</w:t>
            </w:r>
          </w:p>
        </w:tc>
      </w:tr>
      <w:tr>
        <w:tc>
          <w:tcPr>
            <w:tcW w:type="dxa" w:w="4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J1</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instock_ingestion</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Model</w:t>
            </w:r>
          </w:p>
        </w:tc>
        <w:tc>
          <w:tcPr>
            <w:tcW w:type="dxa" w:w="5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First compute node. Reads all 16 sources, writes 5 clean staging tables. Receives a typed config object from PipelineHarnessContext — never calls System.getenv(). Writes only to tables declared in instock_ingestion_node.json. Every write is partitioned by refresh_id.</w:t>
            </w:r>
          </w:p>
        </w:tc>
      </w:tr>
      <w:tr>
        <w:tc>
          <w:tcPr>
            <w:tcW w:type="dxa" w:w="460"/>
            <w:tcBorders>
              <w:top w:val="single" w:color="CCCCCC" w:sz="4"/>
              <w:left w:val="single" w:color="CCCCCC" w:sz="4"/>
              <w:bottom w:val="single" w:color="CCCCCC" w:sz="4"/>
              <w:right w:val="single" w:color="CCCCCC" w:sz="4"/>
            </w:tcBorders>
            <w:shd w:fill="EBF4FF" w:val="clear"/>
            <w:tcMar>
              <w:top w:type="dxa" w:w="80"/>
              <w:left w:type="dxa" w:w="140"/>
              <w:bottom w:type="dxa" w:w="80"/>
              <w:right w:type="dxa" w:w="140"/>
            </w:tcMar>
            <w:vAlign w:val="top"/>
          </w:tcPr>
          <w:p>
            <w:r>
              <w:rPr>
                <w:rFonts w:ascii="Arial" w:cs="Arial" w:eastAsia="Arial" w:hAnsi="Arial"/>
                <w:color w:val="000000"/>
                <w:sz w:val="20"/>
                <w:szCs w:val="20"/>
              </w:rPr>
              <w:t xml:space="preserve">J2</w:t>
            </w:r>
          </w:p>
        </w:tc>
        <w:tc>
          <w:tcPr>
            <w:tcW w:type="dxa" w:w="2600"/>
            <w:tcBorders>
              <w:top w:val="single" w:color="CCCCCC" w:sz="4"/>
              <w:left w:val="single" w:color="CCCCCC" w:sz="4"/>
              <w:bottom w:val="single" w:color="CCCCCC" w:sz="4"/>
              <w:right w:val="single" w:color="CCCCCC" w:sz="4"/>
            </w:tcBorders>
            <w:shd w:fill="EBF4FF" w:val="clear"/>
            <w:tcMar>
              <w:top w:type="dxa" w:w="80"/>
              <w:left w:type="dxa" w:w="140"/>
              <w:bottom w:type="dxa" w:w="80"/>
              <w:right w:type="dxa" w:w="140"/>
            </w:tcMar>
            <w:vAlign w:val="top"/>
          </w:tcPr>
          <w:p>
            <w:r>
              <w:rPr>
                <w:rFonts w:ascii="Arial" w:cs="Arial" w:eastAsia="Arial" w:hAnsi="Arial"/>
                <w:color w:val="000000"/>
                <w:sz w:val="20"/>
                <w:szCs w:val="20"/>
              </w:rPr>
              <w:t xml:space="preserve">instock_movement_fact</w:t>
            </w:r>
          </w:p>
        </w:tc>
        <w:tc>
          <w:tcPr>
            <w:tcW w:type="dxa" w:w="900"/>
            <w:tcBorders>
              <w:top w:val="single" w:color="CCCCCC" w:sz="4"/>
              <w:left w:val="single" w:color="CCCCCC" w:sz="4"/>
              <w:bottom w:val="single" w:color="CCCCCC" w:sz="4"/>
              <w:right w:val="single" w:color="CCCCCC" w:sz="4"/>
            </w:tcBorders>
            <w:shd w:fill="EBF4FF" w:val="clear"/>
            <w:tcMar>
              <w:top w:type="dxa" w:w="80"/>
              <w:left w:type="dxa" w:w="140"/>
              <w:bottom w:type="dxa" w:w="80"/>
              <w:right w:type="dxa" w:w="140"/>
            </w:tcMar>
            <w:vAlign w:val="top"/>
          </w:tcPr>
          <w:p>
            <w:r>
              <w:rPr>
                <w:rFonts w:ascii="Arial" w:cs="Arial" w:eastAsia="Arial" w:hAnsi="Arial"/>
                <w:color w:val="000000"/>
                <w:sz w:val="20"/>
                <w:szCs w:val="20"/>
              </w:rPr>
              <w:t xml:space="preserve">Model</w:t>
            </w:r>
          </w:p>
        </w:tc>
        <w:tc>
          <w:tcPr>
            <w:tcW w:type="dxa" w:w="5400"/>
            <w:tcBorders>
              <w:top w:val="single" w:color="CCCCCC" w:sz="4"/>
              <w:left w:val="single" w:color="CCCCCC" w:sz="4"/>
              <w:bottom w:val="single" w:color="CCCCCC" w:sz="4"/>
              <w:right w:val="single" w:color="CCCCCC" w:sz="4"/>
            </w:tcBorders>
            <w:shd w:fill="EBF4FF" w:val="clear"/>
            <w:tcMar>
              <w:top w:type="dxa" w:w="80"/>
              <w:left w:type="dxa" w:w="140"/>
              <w:bottom w:type="dxa" w:w="80"/>
              <w:right w:type="dxa" w:w="140"/>
            </w:tcMar>
            <w:vAlign w:val="top"/>
          </w:tcPr>
          <w:p>
            <w:r>
              <w:rPr>
                <w:rFonts w:ascii="Arial" w:cs="Arial" w:eastAsia="Arial" w:hAnsi="Arial"/>
                <w:color w:val="000000"/>
                <w:sz w:val="20"/>
                <w:szCs w:val="20"/>
              </w:rPr>
              <w:t xml:space="preserve">Builds the movement fact table. Asserts conservation identity inline — but this assertion is part of the business computation (the math must balance), not a harness gate. The harness does not need to re-assert it. Writes only to declared outputs.</w:t>
            </w:r>
          </w:p>
        </w:tc>
      </w:tr>
      <w:tr>
        <w:tc>
          <w:tcPr>
            <w:tcW w:type="dxa" w:w="4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J3</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instock_rca_computation</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Model</w:t>
            </w:r>
          </w:p>
        </w:tc>
        <w:tc>
          <w:tcPr>
            <w:tcW w:type="dxa" w:w="5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The most computationally expensive node. 805 universe × 4 RCA buckets × FIM/SS/SH dimensions. This is the step whose output the Gate layer most needs to validate — if J3 produces wrong percentages, everything downstream is corrupted.</w:t>
            </w:r>
          </w:p>
        </w:tc>
      </w:tr>
      <w:tr>
        <w:tc>
          <w:tcPr>
            <w:tcW w:type="dxa" w:w="460"/>
            <w:tcBorders>
              <w:top w:val="single" w:color="CCCCCC" w:sz="4"/>
              <w:left w:val="single" w:color="CCCCCC" w:sz="4"/>
              <w:bottom w:val="single" w:color="CCCCCC" w:sz="4"/>
              <w:right w:val="single" w:color="CCCCCC" w:sz="4"/>
            </w:tcBorders>
            <w:shd w:fill="EBF4FF" w:val="clear"/>
            <w:tcMar>
              <w:top w:type="dxa" w:w="80"/>
              <w:left w:type="dxa" w:w="140"/>
              <w:bottom w:type="dxa" w:w="80"/>
              <w:right w:type="dxa" w:w="140"/>
            </w:tcMar>
            <w:vAlign w:val="top"/>
          </w:tcPr>
          <w:p>
            <w:r>
              <w:rPr>
                <w:rFonts w:ascii="Arial" w:cs="Arial" w:eastAsia="Arial" w:hAnsi="Arial"/>
                <w:color w:val="000000"/>
                <w:sz w:val="20"/>
                <w:szCs w:val="20"/>
              </w:rPr>
              <w:t xml:space="preserve">H2</w:t>
            </w:r>
          </w:p>
        </w:tc>
        <w:tc>
          <w:tcPr>
            <w:tcW w:type="dxa" w:w="2600"/>
            <w:tcBorders>
              <w:top w:val="single" w:color="CCCCCC" w:sz="4"/>
              <w:left w:val="single" w:color="CCCCCC" w:sz="4"/>
              <w:bottom w:val="single" w:color="CCCCCC" w:sz="4"/>
              <w:right w:val="single" w:color="CCCCCC" w:sz="4"/>
            </w:tcBorders>
            <w:shd w:fill="EBF4FF" w:val="clear"/>
            <w:tcMar>
              <w:top w:type="dxa" w:w="80"/>
              <w:left w:type="dxa" w:w="140"/>
              <w:bottom w:type="dxa" w:w="80"/>
              <w:right w:type="dxa" w:w="140"/>
            </w:tcMar>
            <w:vAlign w:val="top"/>
          </w:tcPr>
          <w:p>
            <w:pPr>
              <w:spacing w:after="30" w:before="30"/>
            </w:pPr>
            <w:r>
              <w:rPr>
                <w:rFonts w:ascii="Arial" w:cs="Arial" w:eastAsia="Arial" w:hAnsi="Arial"/>
                <w:color w:val="000000"/>
                <w:sz w:val="20"/>
                <w:szCs w:val="20"/>
              </w:rPr>
              <w:t xml:space="preserve">instock_rca_</w:t>
            </w:r>
          </w:p>
          <w:p>
            <w:pPr>
              <w:spacing w:after="30" w:before="30"/>
            </w:pPr>
            <w:r>
              <w:rPr>
                <w:rFonts w:ascii="Arial" w:cs="Arial" w:eastAsia="Arial" w:hAnsi="Arial"/>
                <w:color w:val="000000"/>
                <w:sz w:val="20"/>
                <w:szCs w:val="20"/>
              </w:rPr>
              <w:t xml:space="preserve">verification</w:t>
            </w:r>
          </w:p>
        </w:tc>
        <w:tc>
          <w:tcPr>
            <w:tcW w:type="dxa" w:w="900"/>
            <w:tcBorders>
              <w:top w:val="single" w:color="CCCCCC" w:sz="4"/>
              <w:left w:val="single" w:color="CCCCCC" w:sz="4"/>
              <w:bottom w:val="single" w:color="CCCCCC" w:sz="4"/>
              <w:right w:val="single" w:color="CCCCCC" w:sz="4"/>
            </w:tcBorders>
            <w:shd w:fill="EBF4FF" w:val="clear"/>
            <w:tcMar>
              <w:top w:type="dxa" w:w="80"/>
              <w:left w:type="dxa" w:w="140"/>
              <w:bottom w:type="dxa" w:w="80"/>
              <w:right w:type="dxa" w:w="140"/>
            </w:tcMar>
            <w:vAlign w:val="top"/>
          </w:tcPr>
          <w:p>
            <w:pPr>
              <w:spacing w:after="30" w:before="30"/>
            </w:pPr>
            <w:r>
              <w:rPr>
                <w:rFonts w:ascii="Arial" w:cs="Arial" w:eastAsia="Arial" w:hAnsi="Arial"/>
                <w:color w:val="000000"/>
                <w:sz w:val="20"/>
                <w:szCs w:val="20"/>
              </w:rPr>
              <w:t xml:space="preserve">Gate</w:t>
            </w:r>
          </w:p>
          <w:p>
            <w:pPr>
              <w:spacing w:after="30" w:before="30"/>
            </w:pPr>
            <w:r>
              <w:rPr>
                <w:rFonts w:ascii="Arial" w:cs="Arial" w:eastAsia="Arial" w:hAnsi="Arial"/>
                <w:color w:val="000000"/>
                <w:sz w:val="20"/>
                <w:szCs w:val="20"/>
              </w:rPr>
              <w:t xml:space="preserve">(post-J3)</w:t>
            </w:r>
          </w:p>
        </w:tc>
        <w:tc>
          <w:tcPr>
            <w:tcW w:type="dxa" w:w="5400"/>
            <w:tcBorders>
              <w:top w:val="single" w:color="CCCCCC" w:sz="4"/>
              <w:left w:val="single" w:color="CCCCCC" w:sz="4"/>
              <w:bottom w:val="single" w:color="CCCCCC" w:sz="4"/>
              <w:right w:val="single" w:color="CCCCCC" w:sz="4"/>
            </w:tcBorders>
            <w:shd w:fill="EBF4FF" w:val="clear"/>
            <w:tcMar>
              <w:top w:type="dxa" w:w="80"/>
              <w:left w:type="dxa" w:w="140"/>
              <w:bottom w:type="dxa" w:w="80"/>
              <w:right w:type="dxa" w:w="140"/>
            </w:tcMar>
            <w:vAlign w:val="top"/>
          </w:tcPr>
          <w:p>
            <w:r>
              <w:rPr>
                <w:rFonts w:ascii="Arial" w:cs="Arial" w:eastAsia="Arial" w:hAnsi="Arial"/>
                <w:color w:val="000000"/>
                <w:sz w:val="20"/>
                <w:szCs w:val="20"/>
              </w:rPr>
              <w:t xml:space="preserve">This gate exists because J3's output will be trusted by J4, J5, and ultimately J6 (the serving layer). The DomainRulesRegistry runs all registered DQ rules against J3's output: SCX ≤ 100%, InaccurateNorm ≤ 100%, instock between 0 and 1, every OOS row correctly formed. Any BLOCKER rule failure: J4, J5, anomaly_gate, J6 all never run. Results written to instock_dq_report (observability artifact).</w:t>
            </w:r>
          </w:p>
        </w:tc>
      </w:tr>
      <w:tr>
        <w:tc>
          <w:tcPr>
            <w:tcW w:type="dxa" w:w="4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J4</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30" w:before="30"/>
            </w:pPr>
            <w:r>
              <w:rPr>
                <w:rFonts w:ascii="Arial" w:cs="Arial" w:eastAsia="Arial" w:hAnsi="Arial"/>
                <w:color w:val="000000"/>
                <w:sz w:val="20"/>
                <w:szCs w:val="20"/>
              </w:rPr>
              <w:t xml:space="preserve">instock_</w:t>
            </w:r>
          </w:p>
          <w:p>
            <w:pPr>
              <w:spacing w:after="30" w:before="30"/>
            </w:pPr>
            <w:r>
              <w:rPr>
                <w:rFonts w:ascii="Arial" w:cs="Arial" w:eastAsia="Arial" w:hAnsi="Arial"/>
                <w:color w:val="000000"/>
                <w:sz w:val="20"/>
                <w:szCs w:val="20"/>
              </w:rPr>
              <w:t xml:space="preserve">aggregation</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Model</w:t>
            </w:r>
          </w:p>
        </w:tc>
        <w:tc>
          <w:tcPr>
            <w:tcW w:type="dxa" w:w="5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Rolls up to Dark Store / City / subpilot summaries. Computes OOS Breadth %, Intransit-Instock %. Receives typed config. Writes only to declared outputs partitioned by refresh_id.</w:t>
            </w:r>
          </w:p>
        </w:tc>
      </w:tr>
      <w:tr>
        <w:tc>
          <w:tcPr>
            <w:tcW w:type="dxa" w:w="460"/>
            <w:tcBorders>
              <w:top w:val="single" w:color="CCCCCC" w:sz="4"/>
              <w:left w:val="single" w:color="CCCCCC" w:sz="4"/>
              <w:bottom w:val="single" w:color="CCCCCC" w:sz="4"/>
              <w:right w:val="single" w:color="CCCCCC" w:sz="4"/>
            </w:tcBorders>
            <w:shd w:fill="EBF4FF" w:val="clear"/>
            <w:tcMar>
              <w:top w:type="dxa" w:w="80"/>
              <w:left w:type="dxa" w:w="140"/>
              <w:bottom w:type="dxa" w:w="80"/>
              <w:right w:type="dxa" w:w="140"/>
            </w:tcMar>
            <w:vAlign w:val="top"/>
          </w:tcPr>
          <w:p>
            <w:r>
              <w:rPr>
                <w:rFonts w:ascii="Arial" w:cs="Arial" w:eastAsia="Arial" w:hAnsi="Arial"/>
                <w:color w:val="000000"/>
                <w:sz w:val="20"/>
                <w:szCs w:val="20"/>
              </w:rPr>
              <w:t xml:space="preserve">J5</w:t>
            </w:r>
          </w:p>
        </w:tc>
        <w:tc>
          <w:tcPr>
            <w:tcW w:type="dxa" w:w="2600"/>
            <w:tcBorders>
              <w:top w:val="single" w:color="CCCCCC" w:sz="4"/>
              <w:left w:val="single" w:color="CCCCCC" w:sz="4"/>
              <w:bottom w:val="single" w:color="CCCCCC" w:sz="4"/>
              <w:right w:val="single" w:color="CCCCCC" w:sz="4"/>
            </w:tcBorders>
            <w:shd w:fill="EBF4FF" w:val="clear"/>
            <w:tcMar>
              <w:top w:type="dxa" w:w="80"/>
              <w:left w:type="dxa" w:w="140"/>
              <w:bottom w:type="dxa" w:w="80"/>
              <w:right w:type="dxa" w:w="140"/>
            </w:tcMar>
            <w:vAlign w:val="top"/>
          </w:tcPr>
          <w:p>
            <w:r>
              <w:rPr>
                <w:rFonts w:ascii="Arial" w:cs="Arial" w:eastAsia="Arial" w:hAnsi="Arial"/>
                <w:color w:val="000000"/>
                <w:sz w:val="20"/>
                <w:szCs w:val="20"/>
              </w:rPr>
              <w:t xml:space="preserve">instock_snapshot</w:t>
            </w:r>
          </w:p>
        </w:tc>
        <w:tc>
          <w:tcPr>
            <w:tcW w:type="dxa" w:w="900"/>
            <w:tcBorders>
              <w:top w:val="single" w:color="CCCCCC" w:sz="4"/>
              <w:left w:val="single" w:color="CCCCCC" w:sz="4"/>
              <w:bottom w:val="single" w:color="CCCCCC" w:sz="4"/>
              <w:right w:val="single" w:color="CCCCCC" w:sz="4"/>
            </w:tcBorders>
            <w:shd w:fill="EBF4FF" w:val="clear"/>
            <w:tcMar>
              <w:top w:type="dxa" w:w="80"/>
              <w:left w:type="dxa" w:w="140"/>
              <w:bottom w:type="dxa" w:w="80"/>
              <w:right w:type="dxa" w:w="140"/>
            </w:tcMar>
            <w:vAlign w:val="top"/>
          </w:tcPr>
          <w:p>
            <w:r>
              <w:rPr>
                <w:rFonts w:ascii="Arial" w:cs="Arial" w:eastAsia="Arial" w:hAnsi="Arial"/>
                <w:color w:val="000000"/>
                <w:sz w:val="20"/>
                <w:szCs w:val="20"/>
              </w:rPr>
              <w:t xml:space="preserve">Model</w:t>
            </w:r>
          </w:p>
        </w:tc>
        <w:tc>
          <w:tcPr>
            <w:tcW w:type="dxa" w:w="5400"/>
            <w:tcBorders>
              <w:top w:val="single" w:color="CCCCCC" w:sz="4"/>
              <w:left w:val="single" w:color="CCCCCC" w:sz="4"/>
              <w:bottom w:val="single" w:color="CCCCCC" w:sz="4"/>
              <w:right w:val="single" w:color="CCCCCC" w:sz="4"/>
            </w:tcBorders>
            <w:shd w:fill="EBF4FF" w:val="clear"/>
            <w:tcMar>
              <w:top w:type="dxa" w:w="80"/>
              <w:left w:type="dxa" w:w="140"/>
              <w:bottom w:type="dxa" w:w="80"/>
              <w:right w:type="dxa" w:w="140"/>
            </w:tcMar>
            <w:vAlign w:val="top"/>
          </w:tcPr>
          <w:p>
            <w:r>
              <w:rPr>
                <w:rFonts w:ascii="Arial" w:cs="Arial" w:eastAsia="Arial" w:hAnsi="Arial"/>
                <w:color w:val="000000"/>
                <w:sz w:val="20"/>
                <w:szCs w:val="20"/>
              </w:rPr>
              <w:t xml:space="preserve">Appends an immutable snapshot of this run's instock metrics. Computes vs-last-run, vs-day-start, vs-last-week deltas. This snapshot is what the anomaly gate reads — it must be committed before H3 runs.</w:t>
            </w:r>
          </w:p>
        </w:tc>
      </w:tr>
      <w:tr>
        <w:tc>
          <w:tcPr>
            <w:tcW w:type="dxa" w:w="4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H3</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anomaly_gate</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30" w:before="30"/>
            </w:pPr>
            <w:r>
              <w:rPr>
                <w:rFonts w:ascii="Arial" w:cs="Arial" w:eastAsia="Arial" w:hAnsi="Arial"/>
                <w:color w:val="000000"/>
                <w:sz w:val="20"/>
                <w:szCs w:val="20"/>
              </w:rPr>
              <w:t xml:space="preserve">Gate</w:t>
            </w:r>
          </w:p>
          <w:p>
            <w:pPr>
              <w:spacing w:after="30" w:before="30"/>
            </w:pPr>
            <w:r>
              <w:rPr>
                <w:rFonts w:ascii="Arial" w:cs="Arial" w:eastAsia="Arial" w:hAnsi="Arial"/>
                <w:color w:val="000000"/>
                <w:sz w:val="20"/>
                <w:szCs w:val="20"/>
              </w:rPr>
              <w:t xml:space="preserve">(pre-J6)</w:t>
            </w:r>
          </w:p>
        </w:tc>
        <w:tc>
          <w:tcPr>
            <w:tcW w:type="dxa" w:w="5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The final gate before the serving layer. Reads today's aggregate instock from J5's output and the previous snapshot from instock_agg_snapshot. If the shift exceeds the configured threshold — meaning instock suddenly dropped or spiked significantly — it writes a HOLD file, pages on-call, and exits code 43. J6 never runs. A human must investigate and manually clear the hold before the next run is attempted.</w:t>
            </w:r>
          </w:p>
        </w:tc>
      </w:tr>
      <w:tr>
        <w:tc>
          <w:tcPr>
            <w:tcW w:type="dxa" w:w="460"/>
            <w:tcBorders>
              <w:top w:val="single" w:color="CCCCCC" w:sz="4"/>
              <w:left w:val="single" w:color="CCCCCC" w:sz="4"/>
              <w:bottom w:val="single" w:color="CCCCCC" w:sz="4"/>
              <w:right w:val="single" w:color="CCCCCC" w:sz="4"/>
            </w:tcBorders>
            <w:shd w:fill="EBF4FF" w:val="clear"/>
            <w:tcMar>
              <w:top w:type="dxa" w:w="80"/>
              <w:left w:type="dxa" w:w="140"/>
              <w:bottom w:type="dxa" w:w="80"/>
              <w:right w:type="dxa" w:w="140"/>
            </w:tcMar>
            <w:vAlign w:val="top"/>
          </w:tcPr>
          <w:p>
            <w:r>
              <w:rPr>
                <w:rFonts w:ascii="Arial" w:cs="Arial" w:eastAsia="Arial" w:hAnsi="Arial"/>
                <w:color w:val="000000"/>
                <w:sz w:val="20"/>
                <w:szCs w:val="20"/>
              </w:rPr>
              <w:t xml:space="preserve">J6</w:t>
            </w:r>
          </w:p>
        </w:tc>
        <w:tc>
          <w:tcPr>
            <w:tcW w:type="dxa" w:w="2600"/>
            <w:tcBorders>
              <w:top w:val="single" w:color="CCCCCC" w:sz="4"/>
              <w:left w:val="single" w:color="CCCCCC" w:sz="4"/>
              <w:bottom w:val="single" w:color="CCCCCC" w:sz="4"/>
              <w:right w:val="single" w:color="CCCCCC" w:sz="4"/>
            </w:tcBorders>
            <w:shd w:fill="EBF4FF" w:val="clear"/>
            <w:tcMar>
              <w:top w:type="dxa" w:w="80"/>
              <w:left w:type="dxa" w:w="140"/>
              <w:bottom w:type="dxa" w:w="80"/>
              <w:right w:type="dxa" w:w="140"/>
            </w:tcMar>
            <w:vAlign w:val="top"/>
          </w:tcPr>
          <w:p>
            <w:pPr>
              <w:spacing w:after="30" w:before="30"/>
            </w:pPr>
            <w:r>
              <w:rPr>
                <w:rFonts w:ascii="Arial" w:cs="Arial" w:eastAsia="Arial" w:hAnsi="Arial"/>
                <w:color w:val="000000"/>
                <w:sz w:val="20"/>
                <w:szCs w:val="20"/>
              </w:rPr>
              <w:t xml:space="preserve">instock_serving_</w:t>
            </w:r>
          </w:p>
          <w:p>
            <w:pPr>
              <w:spacing w:after="30" w:before="30"/>
            </w:pPr>
            <w:r>
              <w:rPr>
                <w:rFonts w:ascii="Arial" w:cs="Arial" w:eastAsia="Arial" w:hAnsi="Arial"/>
                <w:color w:val="000000"/>
                <w:sz w:val="20"/>
                <w:szCs w:val="20"/>
              </w:rPr>
              <w:t xml:space="preserve">sink</w:t>
            </w:r>
          </w:p>
        </w:tc>
        <w:tc>
          <w:tcPr>
            <w:tcW w:type="dxa" w:w="900"/>
            <w:tcBorders>
              <w:top w:val="single" w:color="CCCCCC" w:sz="4"/>
              <w:left w:val="single" w:color="CCCCCC" w:sz="4"/>
              <w:bottom w:val="single" w:color="CCCCCC" w:sz="4"/>
              <w:right w:val="single" w:color="CCCCCC" w:sz="4"/>
            </w:tcBorders>
            <w:shd w:fill="EBF4FF" w:val="clear"/>
            <w:tcMar>
              <w:top w:type="dxa" w:w="80"/>
              <w:left w:type="dxa" w:w="140"/>
              <w:bottom w:type="dxa" w:w="80"/>
              <w:right w:type="dxa" w:w="140"/>
            </w:tcMar>
            <w:vAlign w:val="top"/>
          </w:tcPr>
          <w:p>
            <w:r>
              <w:rPr>
                <w:rFonts w:ascii="Arial" w:cs="Arial" w:eastAsia="Arial" w:hAnsi="Arial"/>
                <w:color w:val="000000"/>
                <w:sz w:val="20"/>
                <w:szCs w:val="20"/>
              </w:rPr>
              <w:t xml:space="preserve">Model</w:t>
            </w:r>
          </w:p>
        </w:tc>
        <w:tc>
          <w:tcPr>
            <w:tcW w:type="dxa" w:w="5400"/>
            <w:tcBorders>
              <w:top w:val="single" w:color="CCCCCC" w:sz="4"/>
              <w:left w:val="single" w:color="CCCCCC" w:sz="4"/>
              <w:bottom w:val="single" w:color="CCCCCC" w:sz="4"/>
              <w:right w:val="single" w:color="CCCCCC" w:sz="4"/>
            </w:tcBorders>
            <w:shd w:fill="EBF4FF" w:val="clear"/>
            <w:tcMar>
              <w:top w:type="dxa" w:w="80"/>
              <w:left w:type="dxa" w:w="140"/>
              <w:bottom w:type="dxa" w:w="80"/>
              <w:right w:type="dxa" w:w="140"/>
            </w:tcMar>
            <w:vAlign w:val="top"/>
          </w:tcPr>
          <w:p>
            <w:r>
              <w:rPr>
                <w:rFonts w:ascii="Arial" w:cs="Arial" w:eastAsia="Arial" w:hAnsi="Arial"/>
                <w:color w:val="000000"/>
                <w:sz w:val="20"/>
                <w:szCs w:val="20"/>
              </w:rPr>
              <w:t xml:space="preserve">The only node that touches serving infrastructure. Publishes to MySQL (DELETE WHERE refresh_id = X, then INSERT — idempotent) and Elasticsearch (bulk-index to new index, then atomic alias-swap — idempotent). If this node fails, re-triggering is safe: watermark_check exits 42 for J1–J5, anomaly_gate re-runs (cheap), J6 re-runs from clean state.</w:t>
            </w:r>
          </w:p>
        </w:tc>
      </w:tr>
    </w:tbl>
    <w:p>
      <w:pPr>
        <w:spacing w:after="0" w:before="80"/>
      </w:pPr>
      <w:r>
        <w:rPr>
          <w:rFonts w:ascii="Arial" w:cs="Arial" w:eastAsia="Arial" w:hAnsi="Arial"/>
          <w:sz w:val="20"/>
          <w:szCs w:val="20"/>
        </w:rPr>
        <w:t xml:space="preserve"/>
      </w:r>
    </w:p>
    <w:p>
      <w:pPr>
        <w:pStyle w:val="Heading1"/>
        <w:pBdr>
          <w:bottom w:val="single" w:color="2E75B6" w:sz="8" w:space="2"/>
        </w:pBdr>
        <w:spacing w:after="100" w:before="280"/>
      </w:pPr>
      <w:r>
        <w:rPr>
          <w:rFonts w:ascii="Arial" w:cs="Arial" w:eastAsia="Arial" w:hAnsi="Arial"/>
          <w:b/>
          <w:bCs/>
          <w:color w:val="1F3864"/>
          <w:sz w:val="28"/>
          <w:szCs w:val="28"/>
        </w:rPr>
        <w:t xml:space="preserve">4.3  The Full Repository Map</w:t>
      </w:r>
    </w:p>
    <w:p>
      <w:pPr>
        <w:spacing w:after="80" w:before="60"/>
      </w:pPr>
      <w:r>
        <w:rPr>
          <w:rFonts w:ascii="Arial" w:cs="Arial" w:eastAsia="Arial" w:hAnsi="Arial"/>
          <w:sz w:val="20"/>
          <w:szCs w:val="20"/>
        </w:rPr>
        <w:t xml:space="preserve">Every file in the Meridian harness, organized by the layer it belongs to:</w:t>
      </w:r>
    </w:p>
    <w:p>
      <w:pPr>
        <w:spacing w:after="0" w:before="60"/>
      </w:pPr>
      <w:r>
        <w:rPr>
          <w:rFonts w:ascii="Arial" w:cs="Arial" w:eastAsia="Arial" w:hAnsi="Arial"/>
          <w:sz w:val="20"/>
          <w:szCs w:val="20"/>
        </w:rPr>
        <w:t xml:space="preserve"/>
      </w:r>
    </w:p>
    <w:tbl>
      <w:tblPr>
        <w:tblW w:type="dxa" w:w="9360"/>
      </w:tblPr>
      <w:tblGrid>
        <w:gridCol w:w="3200"/>
        <w:gridCol w:w="2400"/>
        <w:gridCol w:w="3760"/>
      </w:tblGrid>
      <w:tr>
        <w:trPr>
          <w:tblHeader/>
        </w:trPr>
        <w:tc>
          <w:tcPr>
            <w:tcW w:type="dxa" w:w="320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File / Path</w:t>
            </w:r>
          </w:p>
        </w:tc>
        <w:tc>
          <w:tcPr>
            <w:tcW w:type="dxa" w:w="240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Layer</w:t>
            </w:r>
          </w:p>
        </w:tc>
        <w:tc>
          <w:tcPr>
            <w:tcW w:type="dxa" w:w="376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What It Does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30" w:before="30"/>
            </w:pPr>
            <w:r>
              <w:rPr>
                <w:rFonts w:ascii="Arial" w:cs="Arial" w:eastAsia="Arial" w:hAnsi="Arial"/>
                <w:color w:val="000000"/>
                <w:sz w:val="20"/>
                <w:szCs w:val="20"/>
              </w:rPr>
              <w:t xml:space="preserve">azkaban/instock_monitoring/</w:t>
            </w:r>
          </w:p>
          <w:p>
            <w:pPr>
              <w:spacing w:after="30" w:before="30"/>
            </w:pPr>
            <w:r>
              <w:rPr>
                <w:rFonts w:ascii="Arial" w:cs="Arial" w:eastAsia="Arial" w:hAnsi="Arial"/>
                <w:color w:val="000000"/>
                <w:sz w:val="20"/>
                <w:szCs w:val="20"/>
              </w:rPr>
              <w:t xml:space="preserve">instock_monitoring.flow</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Orchestration</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The DAG file. Declares all 9 nodes, their dependencies, and the config block. This is where Orchestration and Config both live — the flow file is the single place where execution order and runtime config coexist. It has zero business logic.</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30" w:before="30"/>
            </w:pPr>
            <w:r>
              <w:rPr>
                <w:rFonts w:ascii="Arial" w:cs="Arial" w:eastAsia="Arial" w:hAnsi="Arial"/>
                <w:color w:val="000000"/>
                <w:sz w:val="20"/>
                <w:szCs w:val="20"/>
              </w:rPr>
              <w:t xml:space="preserve">azkaban/instock_monitoring/</w:t>
            </w:r>
          </w:p>
          <w:p>
            <w:pPr>
              <w:spacing w:after="30" w:before="30"/>
            </w:pPr>
            <w:r>
              <w:rPr>
                <w:rFonts w:ascii="Arial" w:cs="Arial" w:eastAsia="Arial" w:hAnsi="Arial"/>
                <w:color w:val="000000"/>
                <w:sz w:val="20"/>
                <w:szCs w:val="20"/>
              </w:rPr>
              <w:t xml:space="preserve">flow20.project</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Orchestration</w:t>
            </w:r>
          </w:p>
        </w:tc>
        <w:tc>
          <w:tcPr>
            <w:tcW w:type="dxa" w:w="3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Azkaban project descriptor. Metadata only — name, schedule, notification settings.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30" w:before="30"/>
            </w:pPr>
            <w:r>
              <w:rPr>
                <w:rFonts w:ascii="Arial" w:cs="Arial" w:eastAsia="Arial" w:hAnsi="Arial"/>
                <w:color w:val="000000"/>
                <w:sz w:val="20"/>
                <w:szCs w:val="20"/>
              </w:rPr>
              <w:t xml:space="preserve">azkaban/instock_monitoring/scripts/</w:t>
            </w:r>
          </w:p>
          <w:p>
            <w:pPr>
              <w:spacing w:after="30" w:before="30"/>
            </w:pPr>
            <w:r>
              <w:rPr>
                <w:rFonts w:ascii="Arial" w:cs="Arial" w:eastAsia="Arial" w:hAnsi="Arial"/>
                <w:color w:val="000000"/>
                <w:sz w:val="20"/>
                <w:szCs w:val="20"/>
              </w:rPr>
              <w:t xml:space="preserve">validate_sources.py</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Gate Layer (Gate 1)</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Pre-run gate. Probes all 16 data sources for reachability. Also validates config completeness and checks idempotency (calls watermark_check). Exit 0 = proceed. Any failure = abort entire pipeline.</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30" w:before="30"/>
            </w:pPr>
            <w:r>
              <w:rPr>
                <w:rFonts w:ascii="Arial" w:cs="Arial" w:eastAsia="Arial" w:hAnsi="Arial"/>
                <w:color w:val="000000"/>
                <w:sz w:val="20"/>
                <w:szCs w:val="20"/>
              </w:rPr>
              <w:t xml:space="preserve">azkaban/instock_monitoring/scripts/</w:t>
            </w:r>
          </w:p>
          <w:p>
            <w:pPr>
              <w:spacing w:after="30" w:before="30"/>
            </w:pPr>
            <w:r>
              <w:rPr>
                <w:rFonts w:ascii="Arial" w:cs="Arial" w:eastAsia="Arial" w:hAnsi="Arial"/>
                <w:color w:val="000000"/>
                <w:sz w:val="20"/>
                <w:szCs w:val="20"/>
              </w:rPr>
              <w:t xml:space="preserve">watermark_check.py</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Idempotency Layer</w:t>
            </w:r>
          </w:p>
        </w:tc>
        <w:tc>
          <w:tcPr>
            <w:tcW w:type="dxa" w:w="3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Called before each node by the DAG. Queries WatermarkStore: has this refresh_id been committed for this node? Yes → exit 42 (skip). No → mark in-progress, exit 0 (proceed).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30" w:before="30"/>
            </w:pPr>
            <w:r>
              <w:rPr>
                <w:rFonts w:ascii="Arial" w:cs="Arial" w:eastAsia="Arial" w:hAnsi="Arial"/>
                <w:color w:val="000000"/>
                <w:sz w:val="20"/>
                <w:szCs w:val="20"/>
              </w:rPr>
              <w:t xml:space="preserve">azkaban/instock_monitoring/scripts/</w:t>
            </w:r>
          </w:p>
          <w:p>
            <w:pPr>
              <w:spacing w:after="30" w:before="30"/>
            </w:pPr>
            <w:r>
              <w:rPr>
                <w:rFonts w:ascii="Arial" w:cs="Arial" w:eastAsia="Arial" w:hAnsi="Arial"/>
                <w:color w:val="000000"/>
                <w:sz w:val="20"/>
                <w:szCs w:val="20"/>
              </w:rPr>
              <w:t xml:space="preserve">anomaly_gate.py</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Gate Layer (Gate 3)</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Pre-J6 gate. Reads today's instock vs previous snapshot. Shift &gt; threshold → writes HOLD file, pages on-call, exits 43. J6 never runs until a human clears the hold.</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30" w:before="30"/>
            </w:pPr>
            <w:r>
              <w:rPr>
                <w:rFonts w:ascii="Arial" w:cs="Arial" w:eastAsia="Arial" w:hAnsi="Arial"/>
                <w:color w:val="000000"/>
                <w:sz w:val="20"/>
                <w:szCs w:val="20"/>
              </w:rPr>
              <w:t xml:space="preserve">instock-spark/src/.../harness/</w:t>
            </w:r>
          </w:p>
          <w:p>
            <w:pPr>
              <w:spacing w:after="30" w:before="30"/>
            </w:pPr>
            <w:r>
              <w:rPr>
                <w:rFonts w:ascii="Arial" w:cs="Arial" w:eastAsia="Arial" w:hAnsi="Arial"/>
                <w:color w:val="000000"/>
                <w:sz w:val="20"/>
                <w:szCs w:val="20"/>
              </w:rPr>
              <w:t xml:space="preserve">PipelineHarnessContext.java</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Config Layer</w:t>
            </w:r>
          </w:p>
        </w:tc>
        <w:tc>
          <w:tcPr>
            <w:tcW w:type="dxa" w:w="3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The single source of config truth. Assembles all runtime variables from env vars and the flow config block. Validates completeness — rejects any run with a TODO.* value. Builds a fully typed config object injected into every driver. Drivers never call System.getenv().</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30" w:before="30"/>
            </w:pPr>
            <w:r>
              <w:rPr>
                <w:rFonts w:ascii="Arial" w:cs="Arial" w:eastAsia="Arial" w:hAnsi="Arial"/>
                <w:color w:val="000000"/>
                <w:sz w:val="20"/>
                <w:szCs w:val="20"/>
              </w:rPr>
              <w:t xml:space="preserve">instock-spark/src/.../harness/</w:t>
            </w:r>
          </w:p>
          <w:p>
            <w:pPr>
              <w:spacing w:after="30" w:before="30"/>
            </w:pPr>
            <w:r>
              <w:rPr>
                <w:rFonts w:ascii="Arial" w:cs="Arial" w:eastAsia="Arial" w:hAnsi="Arial"/>
                <w:color w:val="000000"/>
                <w:sz w:val="20"/>
                <w:szCs w:val="20"/>
              </w:rPr>
              <w:t xml:space="preserve">WatermarkStore.java</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Idempotency Layer</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Tracks which refresh_id values have been committed per node, persisted to a durable store. The source of truth for idempotency state. Also used by the anomaly gate to find the previous snapshot for comparison.</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30" w:before="30"/>
            </w:pPr>
            <w:r>
              <w:rPr>
                <w:rFonts w:ascii="Arial" w:cs="Arial" w:eastAsia="Arial" w:hAnsi="Arial"/>
                <w:color w:val="000000"/>
                <w:sz w:val="20"/>
                <w:szCs w:val="20"/>
              </w:rPr>
              <w:t xml:space="preserve">instock-spark/src/.../harness/</w:t>
            </w:r>
          </w:p>
          <w:p>
            <w:pPr>
              <w:spacing w:after="30" w:before="30"/>
            </w:pPr>
            <w:r>
              <w:rPr>
                <w:rFonts w:ascii="Arial" w:cs="Arial" w:eastAsia="Arial" w:hAnsi="Arial"/>
                <w:color w:val="000000"/>
                <w:sz w:val="20"/>
                <w:szCs w:val="20"/>
              </w:rPr>
              <w:t xml:space="preserve">DomainRulesRegistry.java</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Gate Layer (Gate 2 rules)</w:t>
            </w:r>
          </w:p>
        </w:tc>
        <w:tc>
          <w:tcPr>
            <w:tcW w:type="dxa" w:w="3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Catalog of all DQ rules, each with its pre/post-condition, threshold, and BLOCKER/WARNING classification. instock_rca_verification calls this after J3. If any BLOCKER rule fails, the gate returns a failure signal and the DAG stops.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30" w:before="30"/>
            </w:pPr>
            <w:r>
              <w:rPr>
                <w:rFonts w:ascii="Arial" w:cs="Arial" w:eastAsia="Arial" w:hAnsi="Arial"/>
                <w:color w:val="000000"/>
                <w:sz w:val="20"/>
                <w:szCs w:val="20"/>
              </w:rPr>
              <w:t xml:space="preserve">instock-spark/nodes/</w:t>
            </w:r>
          </w:p>
          <w:p>
            <w:pPr>
              <w:spacing w:after="30" w:before="30"/>
            </w:pPr>
            <w:r>
              <w:rPr>
                <w:rFonts w:ascii="Arial" w:cs="Arial" w:eastAsia="Arial" w:hAnsi="Arial"/>
                <w:color w:val="000000"/>
                <w:sz w:val="20"/>
                <w:szCs w:val="20"/>
              </w:rPr>
              <w:t xml:space="preserve">*_node.json (6 files)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Node Contracts</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One contract file per model driver. Declares allowed input sources, output targets, and blocked write namespaces. The harness boundary is enforced against these contracts.</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30" w:before="30"/>
            </w:pPr>
            <w:r>
              <w:rPr>
                <w:rFonts w:ascii="Arial" w:cs="Arial" w:eastAsia="Arial" w:hAnsi="Arial"/>
                <w:color w:val="000000"/>
                <w:sz w:val="20"/>
                <w:szCs w:val="20"/>
              </w:rPr>
              <w:t xml:space="preserve">instock-spark/src/.../driver/</w:t>
            </w:r>
          </w:p>
          <w:p>
            <w:pPr>
              <w:spacing w:after="30" w:before="30"/>
            </w:pPr>
            <w:r>
              <w:rPr>
                <w:rFonts w:ascii="Arial" w:cs="Arial" w:eastAsia="Arial" w:hAnsi="Arial"/>
                <w:color w:val="000000"/>
                <w:sz w:val="20"/>
                <w:szCs w:val="20"/>
              </w:rPr>
              <w:t xml:space="preserve">(6 driver files)</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Model Layer</w:t>
            </w:r>
          </w:p>
        </w:tc>
        <w:tc>
          <w:tcPr>
            <w:tcW w:type="dxa" w:w="3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The actual computation. Each driver receives a typed PipelineHarnessContext, reads only from its contracted inputs, writes only to its contracted outputs. No config assembly, no orchestration, no idempotency logic.</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30" w:before="30"/>
            </w:pPr>
            <w:r>
              <w:rPr>
                <w:rFonts w:ascii="Arial" w:cs="Arial" w:eastAsia="Arial" w:hAnsi="Arial"/>
                <w:color w:val="000000"/>
                <w:sz w:val="20"/>
                <w:szCs w:val="20"/>
              </w:rPr>
              <w:t xml:space="preserve">data-engg-harness/docs/harness/</w:t>
            </w:r>
          </w:p>
          <w:p>
            <w:pPr>
              <w:spacing w:after="30" w:before="30"/>
            </w:pPr>
            <w:r>
              <w:rPr>
                <w:rFonts w:ascii="Arial" w:cs="Arial" w:eastAsia="Arial" w:hAnsi="Arial"/>
                <w:color w:val="000000"/>
                <w:sz w:val="20"/>
                <w:szCs w:val="20"/>
              </w:rPr>
              <w:t xml:space="preserve">OBSERVABILITY.md</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Observability Layer</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Design doc for the observability stack. VictoriaLogs + Vector for structured logs, Kibana on GCE ES VM for dashboards. Currently pending infrastructure (Docker not installed, Kibana network fix pending). instock_dq_report table is the interim observability artifact — queryable by refresh_id.</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30" w:before="30"/>
            </w:pPr>
            <w:r>
              <w:rPr>
                <w:rFonts w:ascii="Arial" w:cs="Arial" w:eastAsia="Arial" w:hAnsi="Arial"/>
                <w:color w:val="000000"/>
                <w:sz w:val="20"/>
                <w:szCs w:val="20"/>
              </w:rPr>
              <w:t xml:space="preserve">data-engg-harness/docs/harness/</w:t>
            </w:r>
          </w:p>
          <w:p>
            <w:pPr>
              <w:spacing w:after="30" w:before="30"/>
            </w:pPr>
            <w:r>
              <w:rPr>
                <w:rFonts w:ascii="Arial" w:cs="Arial" w:eastAsia="Arial" w:hAnsi="Arial"/>
                <w:color w:val="000000"/>
                <w:sz w:val="20"/>
                <w:szCs w:val="20"/>
              </w:rPr>
              <w:t xml:space="preserve">RUNBOOK.md</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Recovery Layer</w:t>
            </w:r>
          </w:p>
        </w:tc>
        <w:tc>
          <w:tcPr>
            <w:tcW w:type="dxa" w:w="3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Operator runbook. What to do when anomaly_gate fires (exit 43). How to clear a hold. How to verify a re-trigger is safe. How to diagnose a J3 gate failure.</w:t>
            </w:r>
          </w:p>
        </w:tc>
      </w:tr>
    </w:tbl>
    <w:p>
      <w:pPr>
        <w:spacing w:after="0" w:before="80"/>
      </w:pPr>
      <w:r>
        <w:rPr>
          <w:rFonts w:ascii="Arial" w:cs="Arial" w:eastAsia="Arial" w:hAnsi="Arial"/>
          <w:sz w:val="20"/>
          <w:szCs w:val="20"/>
        </w:rPr>
        <w:t xml:space="preserve"/>
      </w:r>
    </w:p>
    <w:p>
      <w:pPr>
        <w:pStyle w:val="Heading1"/>
        <w:pBdr>
          <w:bottom w:val="single" w:color="2E75B6" w:sz="8" w:space="2"/>
        </w:pBdr>
        <w:spacing w:after="100" w:before="280"/>
      </w:pPr>
      <w:r>
        <w:rPr>
          <w:rFonts w:ascii="Arial" w:cs="Arial" w:eastAsia="Arial" w:hAnsi="Arial"/>
          <w:b/>
          <w:bCs/>
          <w:color w:val="1F3864"/>
          <w:sz w:val="28"/>
          <w:szCs w:val="28"/>
        </w:rPr>
        <w:t xml:space="preserve">4.4  What Is Built vs What Remains</w:t>
      </w:r>
    </w:p>
    <w:p>
      <w:pPr>
        <w:spacing w:after="80" w:before="60"/>
      </w:pPr>
      <w:r>
        <w:rPr>
          <w:rFonts w:ascii="Arial" w:cs="Arial" w:eastAsia="Arial" w:hAnsi="Arial"/>
          <w:sz w:val="20"/>
          <w:szCs w:val="20"/>
        </w:rPr>
        <w:t xml:space="preserve">Honest state-of-the-system as of current implementation:</w:t>
      </w:r>
    </w:p>
    <w:p>
      <w:pPr>
        <w:spacing w:after="0" w:before="60"/>
      </w:pPr>
      <w:r>
        <w:rPr>
          <w:rFonts w:ascii="Arial" w:cs="Arial" w:eastAsia="Arial" w:hAnsi="Arial"/>
          <w:sz w:val="20"/>
          <w:szCs w:val="20"/>
        </w:rPr>
        <w:t xml:space="preserve"/>
      </w:r>
    </w:p>
    <w:tbl>
      <w:tblPr>
        <w:tblW w:type="dxa" w:w="9360"/>
      </w:tblPr>
      <w:tblGrid>
        <w:gridCol w:w="2800"/>
        <w:gridCol w:w="1800"/>
        <w:gridCol w:w="4760"/>
      </w:tblGrid>
      <w:tr>
        <w:trPr>
          <w:tblHeader/>
        </w:trPr>
        <w:tc>
          <w:tcPr>
            <w:tcW w:type="dxa" w:w="280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Component</w:t>
            </w:r>
          </w:p>
        </w:tc>
        <w:tc>
          <w:tcPr>
            <w:tcW w:type="dxa" w:w="180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Status</w:t>
            </w:r>
          </w:p>
        </w:tc>
        <w:tc>
          <w:tcPr>
            <w:tcW w:type="dxa" w:w="476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Notes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Orchestration (Azkaban DAG)</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 Built</w:t>
            </w:r>
          </w:p>
        </w:tc>
        <w:tc>
          <w:tcPr>
            <w:tcW w:type="dxa" w:w="4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9-node linear chain defined. Dependency enforcement working. Azkaban scheduler wired.</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Config Layer (PipelineHarnessContext)</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  Partial</w:t>
            </w:r>
          </w:p>
        </w:tc>
        <w:tc>
          <w:tcPr>
            <w:tcW w:type="dxa" w:w="4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Class exists and injects typed config. 22 of the config values are still TODO.* placeholders — pipeline physically cannot execute against production until all 22 are resolved.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Gate 1 — instock_prep (source readiness)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 Built</w:t>
            </w:r>
          </w:p>
        </w:tc>
        <w:tc>
          <w:tcPr>
            <w:tcW w:type="dxa" w:w="4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Probes all 16 sources. Config completeness check. Idempotency check. Fully operational.</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Gate 2 — instock_rca_verification (DQ)</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 Built</w:t>
            </w:r>
          </w:p>
        </w:tc>
        <w:tc>
          <w:tcPr>
            <w:tcW w:type="dxa" w:w="4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DomainRulesRegistry wired. Post-J3 assertions running. instock_dq_report populated.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Gate 3 — anomaly_gate (shift detection)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 Built</w:t>
            </w:r>
          </w:p>
        </w:tc>
        <w:tc>
          <w:tcPr>
            <w:tcW w:type="dxa" w:w="4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Threshold comparison, HOLD file, on-call page, exit 43. Fully operational.</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Idempotency (WatermarkStore)</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 Built</w:t>
            </w:r>
          </w:p>
        </w:tc>
        <w:tc>
          <w:tcPr>
            <w:tcW w:type="dxa" w:w="4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refresh_id tracking per node. watermark_check called by DAG. All 6 model writes use partition overwrite or DELETE+INSERT.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Node Contracts (6 JSON files)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 Built</w:t>
            </w:r>
          </w:p>
        </w:tc>
        <w:tc>
          <w:tcPr>
            <w:tcW w:type="dxa" w:w="4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One file per driver. Input/output/blocked-write declarations in place.</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Model Drivers (6 Spark drivers)</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  Partial</w:t>
            </w:r>
          </w:p>
        </w:tc>
        <w:tc>
          <w:tcPr>
            <w:tcW w:type="dxa" w:w="4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InstockIngestionDriver and InstockMovementFactDriver are implemented (M1–M2). WaterfallMatcher.java implemented for J3 RCA. Remaining drivers (InstockRcaComputation full, Aggregation, Snapshot, ServingSink) planned for M3–M8.</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Observability (structured signals)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  Partial</w:t>
            </w:r>
          </w:p>
        </w:tc>
        <w:tc>
          <w:tcPr>
            <w:tcW w:type="dxa" w:w="4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instock_dq_report table is operational (gate layer signals). VictoriaLogs/Vector not yet deployed — Docker not installed. Kibana on GCE ES VM pending network fix. Full structured log pipeline is designed but not live.</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Recovery (runbook)</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 Built</w:t>
            </w:r>
          </w:p>
        </w:tc>
        <w:tc>
          <w:tcPr>
            <w:tcW w:type="dxa" w:w="4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RUNBOOK.md documents anomaly hold procedure and re-trigger safety. Exit code semantics fully defined.</w:t>
            </w:r>
          </w:p>
        </w:tc>
      </w:tr>
    </w:tbl>
    <w:p>
      <w:pPr>
        <w:spacing w:after="0" w:before="80"/>
      </w:pPr>
      <w:r>
        <w:rPr>
          <w:rFonts w:ascii="Arial" w:cs="Arial" w:eastAsia="Arial" w:hAnsi="Arial"/>
          <w:sz w:val="20"/>
          <w:szCs w:val="20"/>
        </w:rPr>
        <w:t xml:space="preserve"/>
      </w:r>
    </w:p>
    <w:p>
      <w:r>
        <w:br w:type="page"/>
      </w:r>
    </w:p>
    <w:p>
      <w:pPr>
        <w:shd w:fill="1F3864" w:val="clear"/>
        <w:spacing w:after="80" w:before="0"/>
      </w:pPr>
      <w:r>
        <w:rPr>
          <w:rFonts w:ascii="Arial" w:cs="Arial" w:eastAsia="Arial" w:hAnsi="Arial"/>
          <w:b/>
          <w:bCs/>
          <w:color w:val="FFFFFF"/>
          <w:sz w:val="28"/>
          <w:szCs w:val="28"/>
        </w:rPr>
        <w:t xml:space="preserve">  APPENDIX — Canonical Glossary</w:t>
      </w:r>
    </w:p>
    <w:p>
      <w:pPr>
        <w:spacing w:after="0" w:before="80"/>
      </w:pPr>
      <w:r>
        <w:rPr>
          <w:rFonts w:ascii="Arial" w:cs="Arial" w:eastAsia="Arial" w:hAnsi="Arial"/>
          <w:sz w:val="20"/>
          <w:szCs w:val="20"/>
        </w:rPr>
        <w:t xml:space="preserve"/>
      </w:r>
    </w:p>
    <w:p>
      <w:pPr>
        <w:spacing w:after="80" w:before="60"/>
      </w:pPr>
      <w:r>
        <w:rPr>
          <w:rFonts w:ascii="Arial" w:cs="Arial" w:eastAsia="Arial" w:hAnsi="Arial"/>
          <w:sz w:val="20"/>
          <w:szCs w:val="20"/>
        </w:rPr>
        <w:t xml:space="preserve">These are the canonical definitions for all terms used in this document. When discussing harness engineering, use these terms precisely — ambiguity in terminology is a common source of confusion.</w:t>
      </w:r>
    </w:p>
    <w:p>
      <w:pPr>
        <w:spacing w:after="0" w:before="80"/>
      </w:pPr>
      <w:r>
        <w:rPr>
          <w:rFonts w:ascii="Arial" w:cs="Arial" w:eastAsia="Arial" w:hAnsi="Arial"/>
          <w:sz w:val="20"/>
          <w:szCs w:val="20"/>
        </w:rPr>
        <w:t xml:space="preserve"/>
      </w:r>
    </w:p>
    <w:tbl>
      <w:tblPr>
        <w:tblW w:type="dxa" w:w="9360"/>
      </w:tblPr>
      <w:tblGrid>
        <w:gridCol w:w="2600"/>
        <w:gridCol w:w="6760"/>
      </w:tblGrid>
      <w:tr>
        <w:trPr>
          <w:tblHeader/>
        </w:trPr>
        <w:tc>
          <w:tcPr>
            <w:tcW w:type="dxa" w:w="260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Term</w:t>
            </w:r>
          </w:p>
        </w:tc>
        <w:tc>
          <w:tcPr>
            <w:tcW w:type="dxa" w:w="676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Definition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Harness Engineering</w:t>
            </w:r>
          </w:p>
        </w:tc>
        <w:tc>
          <w:tcPr>
            <w:tcW w:type="dxa" w:w="6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The practice of building execution infrastructure (routing, config, idempotency, validation, observability, recovery) separately from computation, so that these properties are permanent features of the system rather than optional additions inside each component.</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Model</w:t>
            </w:r>
          </w:p>
        </w:tc>
        <w:tc>
          <w:tcPr>
            <w:tcW w:type="dxa" w:w="6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A computation unit that receives valid input, performs business logic, and writes output. Has one responsibility: produce correct output given valid input. Has no knowledge of orchestration, run IDs, retries, or config assembly.</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Harness</w:t>
            </w:r>
          </w:p>
        </w:tc>
        <w:tc>
          <w:tcPr>
            <w:tcW w:type="dxa" w:w="6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The execution infrastructure that surrounds models. Has one responsibility: guarantee safe, observable, recoverable execution. Has no business logic.</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Node</w:t>
            </w:r>
          </w:p>
        </w:tc>
        <w:tc>
          <w:tcPr>
            <w:tcW w:type="dxa" w:w="6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A single unit in the pipeline DAG — either a Model (computation) or a Gate (validation). Every node has a contract, a node identity, and interacts with the Idempotency and Observability layers.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Node Contract</w:t>
            </w:r>
          </w:p>
        </w:tc>
        <w:tc>
          <w:tcPr>
            <w:tcW w:type="dxa" w:w="6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A formal declaration of what a node is allowed to read and write. Defined before implementation. Enforced at the harness boundary. The model cannot access anything outside its contract.</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Gate</w:t>
            </w:r>
          </w:p>
        </w:tc>
        <w:tc>
          <w:tcPr>
            <w:tcW w:type="dxa" w:w="6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A harness node that makes a binary block/pass decision. Has zero business logic. Runs assertions against pipeline state or node output. Exists at boundaries: pre-run, post-critical-compute, pre-irreversible-write.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Run ID</w:t>
            </w:r>
          </w:p>
        </w:tc>
        <w:tc>
          <w:tcPr>
            <w:tcW w:type="dxa" w:w="6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A unique identifier assigned to each pipeline execution at the Trigger layer. Every write, every log entry, every metric is tagged with this ID. The foundational key for idempotency, observability, and recovery.</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Idempotency</w:t>
            </w:r>
          </w:p>
        </w:tc>
        <w:tc>
          <w:tcPr>
            <w:tcW w:type="dxa" w:w="6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The property that running a pipeline (or node) multiple times with the same run ID produces the same result as running it once. Achieved through run-scoped writes (partition overwrite, DELETE+INSERT, alias-swap).</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Orchestration</w:t>
            </w:r>
          </w:p>
        </w:tc>
        <w:tc>
          <w:tcPr>
            <w:tcW w:type="dxa" w:w="6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The concern responsible for knowing which nodes depend on which, enforcing execution order, and ensuring that a node's failure prevents its dependents from running. Contains no business logic.</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Config Layer</w:t>
            </w:r>
          </w:p>
        </w:tc>
        <w:tc>
          <w:tcPr>
            <w:tcW w:type="dxa" w:w="6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The harness component that owns all runtime configuration. Assembles config from all sources, validates completeness, applies defaults, and injects a single typed object into each node. Nodes never fetch their own config.</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Observability</w:t>
            </w:r>
          </w:p>
        </w:tc>
        <w:tc>
          <w:tcPr>
            <w:tcW w:type="dxa" w:w="6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The emission of structured, queryable signals at every node boundary — tagged with run ID — so that any historical run can be fully reconstructed. Distinct from logging: observability signals are structured and queryable; logs are free-form text.</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Recovery</w:t>
            </w:r>
          </w:p>
        </w:tc>
        <w:tc>
          <w:tcPr>
            <w:tcW w:type="dxa" w:w="6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The property that re-triggering a failed pipeline is safe and produces correct results. Emerges automatically from correct implementation of Idempotency, Orchestration, Gates, and Observability.</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Exit Code Semantics</w:t>
            </w:r>
          </w:p>
        </w:tc>
        <w:tc>
          <w:tcPr>
            <w:tcW w:type="dxa" w:w="6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The convention that assigns meaning to a node's exit code: 0 = success, 1 = failure (safe to retry), 42 = skip (already committed), 43 = hold (anomaly, do not retry automatically).</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Separation Principle</w:t>
            </w:r>
          </w:p>
        </w:tc>
        <w:tc>
          <w:tcPr>
            <w:tcW w:type="dxa" w:w="6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The foundational rule of harness engineering: model code and harness code must never be mixed. A model that fetches its own config, checks idempotency, or emits metrics has violated the separation principle.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Concern</w:t>
            </w:r>
          </w:p>
        </w:tc>
        <w:tc>
          <w:tcPr>
            <w:tcW w:type="dxa" w:w="6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One of the six universal infrastructure problems every pipeline must address: Routing, Config, Validation, Idempotency, Observability, Recovery. Concerns are universal; how they are implemented is project-specific.</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Layer</w:t>
            </w:r>
          </w:p>
        </w:tc>
        <w:tc>
          <w:tcPr>
            <w:tcW w:type="dxa" w:w="6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The concrete implementation of one or more concerns in a specific project. Layers emerge from design choices (dedicate / merge / delegate) — they are not set upfront. A harness with 4 layers and one with 9 layers can both be correct.</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Watermark</w:t>
            </w:r>
          </w:p>
        </w:tc>
        <w:tc>
          <w:tcPr>
            <w:tcW w:type="dxa" w:w="6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color w:val="000000"/>
                <w:sz w:val="20"/>
                <w:szCs w:val="20"/>
              </w:rPr>
              <w:t xml:space="preserve">A record that a specific run ID has been committed for a specific node. Stored durably. The Idempotency layer reads watermarks before executing any node to determine whether to skip.</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HOLD</w:t>
            </w:r>
          </w:p>
        </w:tc>
        <w:tc>
          <w:tcPr>
            <w:tcW w:type="dxa" w:w="6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color w:val="000000"/>
                <w:sz w:val="20"/>
                <w:szCs w:val="20"/>
              </w:rPr>
              <w:t xml:space="preserve">A harness state written by the anomaly gate when a suspicious data shift is detected. Blocks J6 (serving layer publish). Must be cleared manually by an operator after investigation. Exit code 43.</w:t>
            </w:r>
          </w:p>
        </w:tc>
      </w:tr>
    </w:tbl>
    <w:p>
      <w:pPr>
        <w:spacing w:after="0" w:before="200"/>
      </w:pPr>
      <w:r>
        <w:rPr>
          <w:rFonts w:ascii="Arial" w:cs="Arial" w:eastAsia="Arial" w:hAnsi="Arial"/>
          <w:sz w:val="20"/>
          <w:szCs w:val="20"/>
        </w:rPr>
        <w:t xml:space="preserve"/>
      </w:r>
    </w:p>
    <w:sectPr>
      <w:footerReference w:type="default" r:id="rId7"/>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595959"/>
        <w:sz w:val="16"/>
        <w:szCs w:val="16"/>
      </w:rPr>
      <w:t xml:space="preserve">Harness Engineering — Implementation Guide    |    </w:t>
    </w: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2026-06-26T11:45:33.966Z</dcterms:created>
  <dcterms:modified xsi:type="dcterms:W3CDTF">2026-06-26T11:45:33.981Z</dcterms:modified>
</cp:coreProperties>
</file>

<file path=docProps/custom.xml><?xml version="1.0" encoding="utf-8"?>
<Properties xmlns="http://schemas.openxmlformats.org/officeDocument/2006/custom-properties" xmlns:vt="http://schemas.openxmlformats.org/officeDocument/2006/docPropsVTypes"/>
</file>