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40" w:lineRule="auto"/>
        <w:rPr/>
      </w:pPr>
      <w:bookmarkStart w:colFirst="0" w:colLast="0" w:name="_3id3xgevcby7" w:id="0"/>
      <w:bookmarkEnd w:id="0"/>
      <w:r w:rsidDel="00000000" w:rsidR="00000000" w:rsidRPr="00000000">
        <w:rPr>
          <w:rtl w:val="0"/>
        </w:rPr>
        <w:t xml:space="preserve">Module 3: R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jxw7qgkrzq8a" w:id="1"/>
      <w:bookmarkEnd w:id="1"/>
      <w:r w:rsidDel="00000000" w:rsidR="00000000" w:rsidRPr="00000000">
        <w:rPr>
          <w:rtl w:val="0"/>
        </w:rPr>
        <w:t xml:space="preserve">Week plan</w:t>
      </w:r>
    </w:p>
    <w:p w:rsidR="00000000" w:rsidDel="00000000" w:rsidP="00000000" w:rsidRDefault="00000000" w:rsidRPr="00000000" w14:paraId="00000003">
      <w:pPr>
        <w:pStyle w:val="Heading1"/>
        <w:spacing w:after="120" w:before="400" w:lineRule="auto"/>
        <w:rPr>
          <w:color w:val="000000"/>
          <w:sz w:val="40"/>
          <w:szCs w:val="40"/>
        </w:rPr>
      </w:pPr>
      <w:bookmarkStart w:colFirst="0" w:colLast="0" w:name="_te4eoncjjq7x" w:id="2"/>
      <w:bookmarkEnd w:id="2"/>
      <w:r w:rsidDel="00000000" w:rsidR="00000000" w:rsidRPr="00000000">
        <w:rPr>
          <w:color w:val="000000"/>
          <w:sz w:val="40"/>
          <w:szCs w:val="40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R is a great way to get started with data science: a popular language, open source and free, R was designed for statistical work and is enhanced by its IDE, community, and specialised packages. The first part of this module teaches R with a focus on manipulating and visualising data. Students will get set up with a functional RStudio workflow, use different file types, transform data tables, import and manipulate data, use functions and loops, create data visualisations, make a Shiny app, and learn how to solve problems with their programming. Both base R and tidyverse methods are taught. To work reproducibly, students will create R Projects.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part of the module will cover the ethics of consent, Equity, Diversity &amp; Inclusion (EDI) training, and professional skills including presentation, project management, and data security. Finally, the module will conclude with an industry case study.</w:t>
      </w:r>
    </w:p>
    <w:p w:rsidR="00000000" w:rsidDel="00000000" w:rsidP="00000000" w:rsidRDefault="00000000" w:rsidRPr="00000000" w14:paraId="00000006">
      <w:pPr>
        <w:pStyle w:val="Heading1"/>
        <w:spacing w:after="120" w:before="400" w:lineRule="auto"/>
        <w:rPr>
          <w:color w:val="000000"/>
          <w:sz w:val="40"/>
          <w:szCs w:val="40"/>
        </w:rPr>
      </w:pPr>
      <w:bookmarkStart w:colFirst="0" w:colLast="0" w:name="_jfc7oibmpcny" w:id="3"/>
      <w:bookmarkEnd w:id="3"/>
      <w:r w:rsidDel="00000000" w:rsidR="00000000" w:rsidRPr="00000000">
        <w:rPr>
          <w:color w:val="000000"/>
          <w:sz w:val="40"/>
          <w:szCs w:val="40"/>
          <w:rtl w:val="0"/>
        </w:rPr>
        <w:t xml:space="preserve">Length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5 days.</w:t>
      </w:r>
    </w:p>
    <w:p w:rsidR="00000000" w:rsidDel="00000000" w:rsidP="00000000" w:rsidRDefault="00000000" w:rsidRPr="00000000" w14:paraId="00000008">
      <w:pPr>
        <w:pStyle w:val="Heading1"/>
        <w:spacing w:after="120" w:before="400" w:lineRule="auto"/>
        <w:rPr>
          <w:color w:val="000000"/>
          <w:sz w:val="40"/>
          <w:szCs w:val="40"/>
        </w:rPr>
      </w:pPr>
      <w:bookmarkStart w:colFirst="0" w:colLast="0" w:name="_9ky4s4ucu644" w:id="4"/>
      <w:bookmarkEnd w:id="4"/>
      <w:r w:rsidDel="00000000" w:rsidR="00000000" w:rsidRPr="00000000">
        <w:rPr>
          <w:color w:val="000000"/>
          <w:sz w:val="40"/>
          <w:szCs w:val="40"/>
          <w:rtl w:val="0"/>
        </w:rPr>
        <w:t xml:space="preserve">Learning outcomes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Setting up and using R and RStudio.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Manipulating and visualising data.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Fixing errors.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consent in data-based studies.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Making presentations and managing projects.</w:t>
      </w:r>
    </w:p>
    <w:p w:rsidR="00000000" w:rsidDel="00000000" w:rsidP="00000000" w:rsidRDefault="00000000" w:rsidRPr="00000000" w14:paraId="0000000E">
      <w:pPr>
        <w:pStyle w:val="Heading1"/>
        <w:spacing w:after="120" w:before="400" w:lineRule="auto"/>
        <w:rPr>
          <w:color w:val="000000"/>
          <w:sz w:val="40"/>
          <w:szCs w:val="40"/>
        </w:rPr>
      </w:pPr>
      <w:bookmarkStart w:colFirst="0" w:colLast="0" w:name="_tugk0s4ttz3k" w:id="5"/>
      <w:bookmarkEnd w:id="5"/>
      <w:r w:rsidDel="00000000" w:rsidR="00000000" w:rsidRPr="00000000">
        <w:rPr>
          <w:color w:val="000000"/>
          <w:sz w:val="40"/>
          <w:szCs w:val="40"/>
          <w:rtl w:val="0"/>
        </w:rPr>
        <w:t xml:space="preserve">Key texts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Alexander, 2022, </w:t>
      </w:r>
      <w:r w:rsidDel="00000000" w:rsidR="00000000" w:rsidRPr="00000000">
        <w:rPr>
          <w:i w:val="1"/>
          <w:rtl w:val="0"/>
        </w:rPr>
        <w:t xml:space="preserve">Telling Stories with Data</w:t>
      </w:r>
      <w:r w:rsidDel="00000000" w:rsidR="00000000" w:rsidRPr="00000000">
        <w:rPr>
          <w:rtl w:val="0"/>
        </w:rPr>
        <w:t xml:space="preserve">, CRC Press.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https://www.tellingstorieswithdata.com/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Alexander (eds), 2021, </w:t>
      </w:r>
      <w:r w:rsidDel="00000000" w:rsidR="00000000" w:rsidRPr="00000000">
        <w:rPr>
          <w:i w:val="1"/>
          <w:rtl w:val="0"/>
        </w:rPr>
        <w:t xml:space="preserve">DoSS Toolkit</w:t>
      </w:r>
      <w:r w:rsidDel="00000000" w:rsidR="00000000" w:rsidRPr="00000000">
        <w:rPr>
          <w:rtl w:val="0"/>
        </w:rPr>
        <w:t xml:space="preserve">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https://rohanalexander.github.io/doss_toolkit_book/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 Graaf, 2019, </w:t>
      </w:r>
      <w:r w:rsidDel="00000000" w:rsidR="00000000" w:rsidRPr="00000000">
        <w:rPr>
          <w:i w:val="1"/>
          <w:rtl w:val="0"/>
        </w:rPr>
        <w:t xml:space="preserve">Managing Your Data Science Projects: Learn Salesmanship, Presentation, and Maintenance of Completed Models</w:t>
      </w:r>
      <w:r w:rsidDel="00000000" w:rsidR="00000000" w:rsidRPr="00000000">
        <w:rPr>
          <w:rtl w:val="0"/>
        </w:rPr>
        <w:t xml:space="preserve">, Apress.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Healy, 2018, </w:t>
      </w:r>
      <w:r w:rsidDel="00000000" w:rsidR="00000000" w:rsidRPr="00000000">
        <w:rPr>
          <w:i w:val="1"/>
          <w:rtl w:val="0"/>
        </w:rPr>
        <w:t xml:space="preserve">Data Visualization: A Practical Introduction</w:t>
      </w:r>
      <w:r w:rsidDel="00000000" w:rsidR="00000000" w:rsidRPr="00000000">
        <w:rPr>
          <w:rtl w:val="0"/>
        </w:rPr>
        <w:t xml:space="preserve">, Princeton University Press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Timbers et al., 2021. </w:t>
      </w:r>
      <w:r w:rsidDel="00000000" w:rsidR="00000000" w:rsidRPr="00000000">
        <w:rPr>
          <w:i w:val="1"/>
          <w:rtl w:val="0"/>
        </w:rPr>
        <w:t xml:space="preserve">Data Science: A First Introduction.</w:t>
      </w:r>
      <w:hyperlink r:id="rId10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https://ubc-dsci.github.io/introduction-to-datascience/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Wickham and Grolemund, 2017, </w:t>
      </w:r>
      <w:r w:rsidDel="00000000" w:rsidR="00000000" w:rsidRPr="00000000">
        <w:rPr>
          <w:i w:val="1"/>
          <w:rtl w:val="0"/>
        </w:rPr>
        <w:t xml:space="preserve">R for Data Science</w:t>
      </w:r>
      <w:r w:rsidDel="00000000" w:rsidR="00000000" w:rsidRPr="00000000">
        <w:rPr>
          <w:rtl w:val="0"/>
        </w:rPr>
        <w:t xml:space="preserve">, O'Reilly.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https://r4ds.had.co.nz/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Wickham, 2021, </w:t>
      </w:r>
      <w:r w:rsidDel="00000000" w:rsidR="00000000" w:rsidRPr="00000000">
        <w:rPr>
          <w:i w:val="1"/>
          <w:rtl w:val="0"/>
        </w:rPr>
        <w:t xml:space="preserve">Mastering Shiny</w:t>
      </w:r>
      <w:r w:rsidDel="00000000" w:rsidR="00000000" w:rsidRPr="00000000">
        <w:rPr>
          <w:rtl w:val="0"/>
        </w:rPr>
        <w:t xml:space="preserve">, O'Reilly.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https://mastering-shiny.org/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Wiley, Matt, Wiley, Joshua F., 2020, </w:t>
      </w:r>
      <w:r w:rsidDel="00000000" w:rsidR="00000000" w:rsidRPr="00000000">
        <w:rPr>
          <w:i w:val="1"/>
          <w:rtl w:val="0"/>
        </w:rPr>
        <w:t xml:space="preserve">Advanced R 4 Data Programming and the Cloud</w:t>
      </w:r>
    </w:p>
    <w:p w:rsidR="00000000" w:rsidDel="00000000" w:rsidP="00000000" w:rsidRDefault="00000000" w:rsidRPr="00000000" w14:paraId="00000017">
      <w:pPr>
        <w:pStyle w:val="Heading1"/>
        <w:spacing w:after="120" w:before="400" w:lineRule="auto"/>
        <w:rPr>
          <w:color w:val="000000"/>
          <w:sz w:val="40"/>
          <w:szCs w:val="40"/>
        </w:rPr>
      </w:pPr>
      <w:bookmarkStart w:colFirst="0" w:colLast="0" w:name="_dsdydjkdwc98" w:id="6"/>
      <w:bookmarkEnd w:id="6"/>
      <w:r w:rsidDel="00000000" w:rsidR="00000000" w:rsidRPr="00000000">
        <w:rPr>
          <w:color w:val="000000"/>
          <w:sz w:val="40"/>
          <w:szCs w:val="40"/>
          <w:rtl w:val="0"/>
        </w:rPr>
        <w:t xml:space="preserve">Schedule</w:t>
      </w:r>
    </w:p>
    <w:p w:rsidR="00000000" w:rsidDel="00000000" w:rsidP="00000000" w:rsidRDefault="00000000" w:rsidRPr="00000000" w14:paraId="00000018">
      <w:pPr>
        <w:ind w:left="1080" w:hanging="360"/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01 Hello World! </w:t>
      </w:r>
      <w:r w:rsidDel="00000000" w:rsidR="00000000" w:rsidRPr="00000000">
        <w:rPr>
          <w:i w:val="1"/>
          <w:rtl w:val="0"/>
        </w:rPr>
        <w:t xml:space="preserve">(Beginner)</w:t>
      </w:r>
    </w:p>
    <w:p w:rsidR="00000000" w:rsidDel="00000000" w:rsidP="00000000" w:rsidRDefault="00000000" w:rsidRPr="00000000" w14:paraId="00000019">
      <w:pPr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 introduction to R, working in R, R code basics, and R file types</w:t>
      </w:r>
    </w:p>
    <w:p w:rsidR="00000000" w:rsidDel="00000000" w:rsidP="00000000" w:rsidRDefault="00000000" w:rsidRPr="00000000" w14:paraId="0000001A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Getting set-up (Alexander (eds), 2021, Chapters 2-4)</w:t>
      </w:r>
    </w:p>
    <w:p w:rsidR="00000000" w:rsidDel="00000000" w:rsidP="00000000" w:rsidRDefault="00000000" w:rsidRPr="00000000" w14:paraId="0000001B">
      <w:pPr>
        <w:ind w:left="25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C">
      <w:pPr>
        <w:ind w:left="25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RStudio</w:t>
      </w:r>
    </w:p>
    <w:p w:rsidR="00000000" w:rsidDel="00000000" w:rsidP="00000000" w:rsidRDefault="00000000" w:rsidRPr="00000000" w14:paraId="0000001D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R basics (Wickham and Grolemund, 2017, Chapter 4)</w:t>
      </w:r>
    </w:p>
    <w:p w:rsidR="00000000" w:rsidDel="00000000" w:rsidP="00000000" w:rsidRDefault="00000000" w:rsidRPr="00000000" w14:paraId="0000001E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File types:</w:t>
      </w:r>
    </w:p>
    <w:p w:rsidR="00000000" w:rsidDel="00000000" w:rsidP="00000000" w:rsidRDefault="00000000" w:rsidRPr="00000000" w14:paraId="0000001F">
      <w:pPr>
        <w:ind w:left="25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scripts (Wickham and Grolemund, 2017 Chapter 6)</w:t>
      </w:r>
    </w:p>
    <w:p w:rsidR="00000000" w:rsidDel="00000000" w:rsidP="00000000" w:rsidRDefault="00000000" w:rsidRPr="00000000" w14:paraId="00000020">
      <w:pPr>
        <w:ind w:left="25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RMarkdown (Wickham and Grolemund, 2017 Chapter 27)</w:t>
      </w:r>
    </w:p>
    <w:p w:rsidR="00000000" w:rsidDel="00000000" w:rsidP="00000000" w:rsidRDefault="00000000" w:rsidRPr="00000000" w14:paraId="00000021">
      <w:pPr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Hello World! (Alexander (eds), 2021, Chapters 5, 6, or 7)</w:t>
      </w:r>
    </w:p>
    <w:p w:rsidR="00000000" w:rsidDel="00000000" w:rsidP="00000000" w:rsidRDefault="00000000" w:rsidRPr="00000000" w14:paraId="00000022">
      <w:pPr>
        <w:ind w:left="1080" w:hanging="360"/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02 Work practices </w:t>
      </w:r>
      <w:r w:rsidDel="00000000" w:rsidR="00000000" w:rsidRPr="00000000">
        <w:rPr>
          <w:i w:val="1"/>
          <w:rtl w:val="0"/>
        </w:rPr>
        <w:t xml:space="preserve">(Beginner)</w:t>
      </w:r>
    </w:p>
    <w:p w:rsidR="00000000" w:rsidDel="00000000" w:rsidP="00000000" w:rsidRDefault="00000000" w:rsidRPr="00000000" w14:paraId="00000023">
      <w:pPr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Errors (Alexander (eds), 2021 Chapters 13)</w:t>
      </w:r>
    </w:p>
    <w:p w:rsidR="00000000" w:rsidDel="00000000" w:rsidP="00000000" w:rsidRDefault="00000000" w:rsidRPr="00000000" w14:paraId="00000024">
      <w:p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Strategies for understanding and resolving errors</w:t>
      </w:r>
    </w:p>
    <w:p w:rsidR="00000000" w:rsidDel="00000000" w:rsidP="00000000" w:rsidRDefault="00000000" w:rsidRPr="00000000" w14:paraId="00000025">
      <w:p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Getting help (Alexander (eds), 2021 Chapter 10)</w:t>
      </w:r>
    </w:p>
    <w:p w:rsidR="00000000" w:rsidDel="00000000" w:rsidP="00000000" w:rsidRDefault="00000000" w:rsidRPr="00000000" w14:paraId="00000026">
      <w:p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Using Stack Overflow (Alexander (eds), 2021 Chapters 11-12)</w:t>
      </w:r>
    </w:p>
    <w:p w:rsidR="00000000" w:rsidDel="00000000" w:rsidP="00000000" w:rsidRDefault="00000000" w:rsidRPr="00000000" w14:paraId="00000027">
      <w:p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Making reproducible examples (reprexes) (Alexander (eds), 2021 Chapters 14)</w:t>
      </w:r>
    </w:p>
    <w:p w:rsidR="00000000" w:rsidDel="00000000" w:rsidP="00000000" w:rsidRDefault="00000000" w:rsidRPr="00000000" w14:paraId="00000028">
      <w:p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Debugging (Alexander (eds), 2021 Chapter 15)</w:t>
      </w:r>
    </w:p>
    <w:p w:rsidR="00000000" w:rsidDel="00000000" w:rsidP="00000000" w:rsidRDefault="00000000" w:rsidRPr="00000000" w14:paraId="00000029">
      <w:pPr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Reproducibility </w:t>
      </w:r>
    </w:p>
    <w:p w:rsidR="00000000" w:rsidDel="00000000" w:rsidP="00000000" w:rsidRDefault="00000000" w:rsidRPr="00000000" w14:paraId="0000002A">
      <w:p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Working in R using R projects to create work that others can reproduce</w:t>
      </w:r>
    </w:p>
    <w:p w:rsidR="00000000" w:rsidDel="00000000" w:rsidP="00000000" w:rsidRDefault="00000000" w:rsidRPr="00000000" w14:paraId="0000002B">
      <w:p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R projects (Wickham and Grolemund, 2017 Chapter 8)</w:t>
      </w:r>
    </w:p>
    <w:p w:rsidR="00000000" w:rsidDel="00000000" w:rsidP="00000000" w:rsidRDefault="00000000" w:rsidRPr="00000000" w14:paraId="0000002C">
      <w:p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Coding practices (Alexander (eds), 2021 Chapter 19)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rtl w:val="0"/>
        </w:rPr>
        <w:t xml:space="preserve">·         03 Data in R </w:t>
      </w:r>
      <w:r w:rsidDel="00000000" w:rsidR="00000000" w:rsidRPr="00000000">
        <w:rPr>
          <w:i w:val="1"/>
          <w:rtl w:val="0"/>
        </w:rPr>
        <w:t xml:space="preserve">(Beginner)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Understanding key data types</w:t>
      </w:r>
    </w:p>
    <w:p w:rsidR="00000000" w:rsidDel="00000000" w:rsidP="00000000" w:rsidRDefault="00000000" w:rsidRPr="00000000" w14:paraId="0000002F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Vectors (Wickham and Grolemund, 2017 Chapter 20)</w:t>
      </w:r>
    </w:p>
    <w:p w:rsidR="00000000" w:rsidDel="00000000" w:rsidP="00000000" w:rsidRDefault="00000000" w:rsidRPr="00000000" w14:paraId="00000030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Tibbles (Wickham and Grolemund, 2017 Chapter 10)</w:t>
      </w:r>
    </w:p>
    <w:p w:rsidR="00000000" w:rsidDel="00000000" w:rsidP="00000000" w:rsidRDefault="00000000" w:rsidRPr="00000000" w14:paraId="00000031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Strings (Wickham and Grolemund, 2017, Chapter 14)</w:t>
      </w:r>
    </w:p>
    <w:p w:rsidR="00000000" w:rsidDel="00000000" w:rsidP="00000000" w:rsidRDefault="00000000" w:rsidRPr="00000000" w14:paraId="00000032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Factors (Wickham and Grolemund, 2017, Chapter 15)</w:t>
      </w:r>
    </w:p>
    <w:p w:rsidR="00000000" w:rsidDel="00000000" w:rsidP="00000000" w:rsidRDefault="00000000" w:rsidRPr="00000000" w14:paraId="00000033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Dates and times (Wickham and Grolemund, 2017, Chapter 16)</w:t>
      </w:r>
    </w:p>
    <w:p w:rsidR="00000000" w:rsidDel="00000000" w:rsidP="00000000" w:rsidRDefault="00000000" w:rsidRPr="00000000" w14:paraId="00000034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Missing values (Wickham and Grolemund, 2017 Chapter 5)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rtl w:val="0"/>
        </w:rPr>
        <w:t xml:space="preserve">·         04 Manipulation </w:t>
      </w:r>
      <w:r w:rsidDel="00000000" w:rsidR="00000000" w:rsidRPr="00000000">
        <w:rPr>
          <w:i w:val="1"/>
          <w:rtl w:val="0"/>
        </w:rPr>
        <w:t xml:space="preserve">(Beginner)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tidyverse to manipulate data tables to view row and column subsets, reorder, and create new columns; summarise data tables and subsets</w:t>
      </w:r>
    </w:p>
    <w:p w:rsidR="00000000" w:rsidDel="00000000" w:rsidP="00000000" w:rsidRDefault="00000000" w:rsidRPr="00000000" w14:paraId="00000037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Filtering (Wickham and Grolemund, 2017 Chapter 5, Timbers et al. 2021, Chapter 3.6)</w:t>
      </w:r>
    </w:p>
    <w:p w:rsidR="00000000" w:rsidDel="00000000" w:rsidP="00000000" w:rsidRDefault="00000000" w:rsidRPr="00000000" w14:paraId="00000038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Arranging (Wickham and Grolemund, 2017 Chapter 5)</w:t>
      </w:r>
    </w:p>
    <w:p w:rsidR="00000000" w:rsidDel="00000000" w:rsidP="00000000" w:rsidRDefault="00000000" w:rsidRPr="00000000" w14:paraId="00000039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Selecting (Wickham and Grolemund, 2017 Chapter 5, Timbers et al. 2021, Chapter 3.5)</w:t>
      </w:r>
    </w:p>
    <w:p w:rsidR="00000000" w:rsidDel="00000000" w:rsidP="00000000" w:rsidRDefault="00000000" w:rsidRPr="00000000" w14:paraId="0000003A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The pipe (Wickham and Grolemund, 2017 Chapter 5 &amp; 18; Timbers et al. 2021, Chapter 3.8)</w:t>
      </w:r>
    </w:p>
    <w:p w:rsidR="00000000" w:rsidDel="00000000" w:rsidP="00000000" w:rsidRDefault="00000000" w:rsidRPr="00000000" w14:paraId="0000003B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Mutating (Wickham and Grolemund, 2017 Chapter 5, Timbers et al. 2021, Chapter 3.7, 3.10)</w:t>
      </w:r>
    </w:p>
    <w:p w:rsidR="00000000" w:rsidDel="00000000" w:rsidP="00000000" w:rsidRDefault="00000000" w:rsidRPr="00000000" w14:paraId="0000003C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Summarising (Wickham and Grolemund, 2017 Chapter 5, Timbers et al. 2021, Chapter 3.9)</w:t>
      </w:r>
    </w:p>
    <w:p w:rsidR="00000000" w:rsidDel="00000000" w:rsidP="00000000" w:rsidRDefault="00000000" w:rsidRPr="00000000" w14:paraId="0000003D">
      <w:pPr>
        <w:ind w:left="25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Counting</w:t>
      </w:r>
    </w:p>
    <w:p w:rsidR="00000000" w:rsidDel="00000000" w:rsidP="00000000" w:rsidRDefault="00000000" w:rsidRPr="00000000" w14:paraId="0000003E">
      <w:pPr>
        <w:ind w:left="25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Proportions</w:t>
      </w:r>
    </w:p>
    <w:p w:rsidR="00000000" w:rsidDel="00000000" w:rsidP="00000000" w:rsidRDefault="00000000" w:rsidRPr="00000000" w14:paraId="0000003F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Grouping (Wickham and Grolemund, 2017 Chapter 5)</w:t>
      </w:r>
    </w:p>
    <w:p w:rsidR="00000000" w:rsidDel="00000000" w:rsidP="00000000" w:rsidRDefault="00000000" w:rsidRPr="00000000" w14:paraId="00000040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Cleaning (Alexander, 2022, Chapter 11)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rtl w:val="0"/>
        </w:rPr>
        <w:t xml:space="preserve">·         05 Wrangling </w:t>
      </w:r>
      <w:r w:rsidDel="00000000" w:rsidR="00000000" w:rsidRPr="00000000">
        <w:rPr>
          <w:i w:val="1"/>
          <w:rtl w:val="0"/>
        </w:rPr>
        <w:t xml:space="preserve">(Intermediate)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data from saved files and databases, combining data sources, reformatting data tables, and handling larger data tables</w:t>
      </w:r>
    </w:p>
    <w:p w:rsidR="00000000" w:rsidDel="00000000" w:rsidP="00000000" w:rsidRDefault="00000000" w:rsidRPr="00000000" w14:paraId="00000043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Importing data (Wickham and Grolemund, 2017, Chapter 11; Timbers et al. 2021, Chapter 2) &amp; Saving data</w:t>
      </w:r>
    </w:p>
    <w:p w:rsidR="00000000" w:rsidDel="00000000" w:rsidP="00000000" w:rsidRDefault="00000000" w:rsidRPr="00000000" w14:paraId="00000044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Pivot (Wickham and Grolemund, 2017, Chapter 12; Timbers et al. 2021, Chapter 3.4)</w:t>
      </w:r>
    </w:p>
    <w:p w:rsidR="00000000" w:rsidDel="00000000" w:rsidP="00000000" w:rsidRDefault="00000000" w:rsidRPr="00000000" w14:paraId="00000045">
      <w:pPr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Joining data (Wickham and Grolemund, 2017, Chapter 13)</w:t>
      </w:r>
    </w:p>
    <w:p w:rsidR="00000000" w:rsidDel="00000000" w:rsidP="00000000" w:rsidRDefault="00000000" w:rsidRPr="00000000" w14:paraId="00000046">
      <w:pPr>
        <w:ind w:left="1800" w:hanging="360"/>
        <w:rPr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data.table (Wiley and Wiley, 2020, Chapter 7;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https://cran.r-project.org/web/packages/data.table/vignettes/datatable-intro.html</w:t>
        </w:r>
      </w:hyperlink>
      <w:r w:rsidDel="00000000" w:rsidR="00000000" w:rsidRPr="00000000">
        <w:rPr>
          <w:color w:val="1155cc"/>
          <w:rtl w:val="0"/>
        </w:rPr>
        <w:t xml:space="preserve">)</w:t>
      </w:r>
    </w:p>
    <w:p w:rsidR="00000000" w:rsidDel="00000000" w:rsidP="00000000" w:rsidRDefault="00000000" w:rsidRPr="00000000" w14:paraId="00000047">
      <w:pPr>
        <w:ind w:left="1080" w:hanging="360"/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06 Programming </w:t>
      </w:r>
      <w:r w:rsidDel="00000000" w:rsidR="00000000" w:rsidRPr="00000000">
        <w:rPr>
          <w:i w:val="1"/>
          <w:rtl w:val="0"/>
        </w:rPr>
        <w:t xml:space="preserve">(Intermediate)</w:t>
      </w:r>
    </w:p>
    <w:p w:rsidR="00000000" w:rsidDel="00000000" w:rsidP="00000000" w:rsidRDefault="00000000" w:rsidRPr="00000000" w14:paraId="00000048">
      <w:pPr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Writing custom functions and iterators; simulating data</w:t>
      </w:r>
    </w:p>
    <w:p w:rsidR="00000000" w:rsidDel="00000000" w:rsidP="00000000" w:rsidRDefault="00000000" w:rsidRPr="00000000" w14:paraId="00000049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Functions (Wickham and Grolemund, 2017, Chapter 19)</w:t>
      </w:r>
    </w:p>
    <w:p w:rsidR="00000000" w:rsidDel="00000000" w:rsidP="00000000" w:rsidRDefault="00000000" w:rsidRPr="00000000" w14:paraId="0000004A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Loops (Wickham and Grolemund, 2017, Chapter 21)</w:t>
      </w:r>
    </w:p>
    <w:p w:rsidR="00000000" w:rsidDel="00000000" w:rsidP="00000000" w:rsidRDefault="00000000" w:rsidRPr="00000000" w14:paraId="0000004B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If/else logic (Alexander (eds), 2021, Chapter 47)</w:t>
      </w:r>
    </w:p>
    <w:p w:rsidR="00000000" w:rsidDel="00000000" w:rsidP="00000000" w:rsidRDefault="00000000" w:rsidRPr="00000000" w14:paraId="0000004C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Simulation (Alexander (eds), 2021, Chapter 62 - 63)</w:t>
      </w:r>
    </w:p>
    <w:p w:rsidR="00000000" w:rsidDel="00000000" w:rsidP="00000000" w:rsidRDefault="00000000" w:rsidRPr="00000000" w14:paraId="0000004D">
      <w:pPr>
        <w:ind w:left="1080" w:hanging="360"/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07 Visualization </w:t>
      </w:r>
      <w:r w:rsidDel="00000000" w:rsidR="00000000" w:rsidRPr="00000000">
        <w:rPr>
          <w:i w:val="1"/>
          <w:rtl w:val="0"/>
        </w:rPr>
        <w:t xml:space="preserve">(Intermediate) </w:t>
      </w:r>
    </w:p>
    <w:p w:rsidR="00000000" w:rsidDel="00000000" w:rsidP="00000000" w:rsidRDefault="00000000" w:rsidRPr="00000000" w14:paraId="0000004E">
      <w:pPr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ggplot to build visually appealing and clear bar charts, histograms, and scatter plots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(Wickham and Grolemund, 2017, Chapter 3; Healy, 2018, Chapter 3; Alexander, 2022, Chapter 6)</w:t>
      </w:r>
    </w:p>
    <w:p w:rsidR="00000000" w:rsidDel="00000000" w:rsidP="00000000" w:rsidRDefault="00000000" w:rsidRPr="00000000" w14:paraId="00000050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ggplot essentials and grammar</w:t>
      </w:r>
    </w:p>
    <w:p w:rsidR="00000000" w:rsidDel="00000000" w:rsidP="00000000" w:rsidRDefault="00000000" w:rsidRPr="00000000" w14:paraId="00000051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Bar charts and histograms</w:t>
      </w:r>
    </w:p>
    <w:p w:rsidR="00000000" w:rsidDel="00000000" w:rsidP="00000000" w:rsidRDefault="00000000" w:rsidRPr="00000000" w14:paraId="00000052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Scatter plots</w:t>
      </w:r>
    </w:p>
    <w:p w:rsidR="00000000" w:rsidDel="00000000" w:rsidP="00000000" w:rsidRDefault="00000000" w:rsidRPr="00000000" w14:paraId="00000053">
      <w:pPr>
        <w:ind w:left="1080" w:hanging="360"/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08 Shiny </w:t>
      </w:r>
      <w:r w:rsidDel="00000000" w:rsidR="00000000" w:rsidRPr="00000000">
        <w:rPr>
          <w:i w:val="1"/>
          <w:rtl w:val="0"/>
        </w:rPr>
        <w:t xml:space="preserve">(Advanced)</w:t>
      </w:r>
    </w:p>
    <w:p w:rsidR="00000000" w:rsidDel="00000000" w:rsidP="00000000" w:rsidRDefault="00000000" w:rsidRPr="00000000" w14:paraId="00000054">
      <w:pPr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Creating a basic interactive web application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(Wickham, 2021, Chapter 1)</w:t>
      </w:r>
    </w:p>
    <w:p w:rsidR="00000000" w:rsidDel="00000000" w:rsidP="00000000" w:rsidRDefault="00000000" w:rsidRPr="00000000" w14:paraId="00000056">
      <w:pPr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09 Ethics</w:t>
      </w:r>
    </w:p>
    <w:p w:rsidR="00000000" w:rsidDel="00000000" w:rsidP="00000000" w:rsidRDefault="00000000" w:rsidRPr="00000000" w14:paraId="00000057">
      <w:pPr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Understanding the importance of consent in data collection and experiments</w:t>
      </w:r>
    </w:p>
    <w:p w:rsidR="00000000" w:rsidDel="00000000" w:rsidP="00000000" w:rsidRDefault="00000000" w:rsidRPr="00000000" w14:paraId="00000058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What is consent? </w:t>
      </w:r>
    </w:p>
    <w:p w:rsidR="00000000" w:rsidDel="00000000" w:rsidP="00000000" w:rsidRDefault="00000000" w:rsidRPr="00000000" w14:paraId="00000059">
      <w:pPr>
        <w:ind w:left="25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James H. Ware, 1989, ‘Investigating Therapies of Potentially Great Benefit: ECMO’, </w:t>
      </w:r>
      <w:r w:rsidDel="00000000" w:rsidR="00000000" w:rsidRPr="00000000">
        <w:rPr>
          <w:i w:val="1"/>
          <w:rtl w:val="0"/>
        </w:rPr>
        <w:t xml:space="preserve">Statistical Science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ind w:left="25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§  </w:t>
      </w:r>
      <w:r w:rsidDel="00000000" w:rsidR="00000000" w:rsidRPr="00000000">
        <w:rPr>
          <w:rtl w:val="0"/>
        </w:rPr>
        <w:t xml:space="preserve">Donald A. Berry, 1989, ‘Comment: Ethics and ECMO’, </w:t>
      </w:r>
      <w:r w:rsidDel="00000000" w:rsidR="00000000" w:rsidRPr="00000000">
        <w:rPr>
          <w:i w:val="1"/>
          <w:rtl w:val="0"/>
        </w:rPr>
        <w:t xml:space="preserve">Statistical Science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10 Inequity</w:t>
      </w:r>
    </w:p>
    <w:p w:rsidR="00000000" w:rsidDel="00000000" w:rsidP="00000000" w:rsidRDefault="00000000" w:rsidRPr="00000000" w14:paraId="0000005C">
      <w:pPr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Understand procedures for Equity, Diversity, and Inclusion Training</w:t>
      </w:r>
    </w:p>
    <w:p w:rsidR="00000000" w:rsidDel="00000000" w:rsidP="00000000" w:rsidRDefault="00000000" w:rsidRPr="00000000" w14:paraId="0000005D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Undertake Equity, Diversity &amp; Inclusion (EDI) training.</w:t>
      </w:r>
    </w:p>
    <w:p w:rsidR="00000000" w:rsidDel="00000000" w:rsidP="00000000" w:rsidRDefault="00000000" w:rsidRPr="00000000" w14:paraId="0000005E">
      <w:pPr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11 Professional skills </w:t>
      </w:r>
    </w:p>
    <w:p w:rsidR="00000000" w:rsidDel="00000000" w:rsidP="00000000" w:rsidRDefault="00000000" w:rsidRPr="00000000" w14:paraId="0000005F">
      <w:pPr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Effectively communicating data work in presentations; managing data projects, including planning scopes, timelines, and deliverables; basics of information and data security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(de Graaf, 2019)</w:t>
      </w:r>
    </w:p>
    <w:p w:rsidR="00000000" w:rsidDel="00000000" w:rsidP="00000000" w:rsidRDefault="00000000" w:rsidRPr="00000000" w14:paraId="00000061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 w14:paraId="00000062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Presenting work in R</w:t>
      </w:r>
    </w:p>
    <w:p w:rsidR="00000000" w:rsidDel="00000000" w:rsidP="00000000" w:rsidRDefault="00000000" w:rsidRPr="00000000" w14:paraId="00000063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   </w:t>
      </w: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64">
      <w:pPr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rtl w:val="0"/>
        </w:rPr>
        <w:t xml:space="preserve">12 Industry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120" w:before="400" w:lineRule="auto"/>
        <w:rPr>
          <w:color w:val="000000"/>
          <w:sz w:val="40"/>
          <w:szCs w:val="40"/>
        </w:rPr>
      </w:pPr>
      <w:bookmarkStart w:colFirst="0" w:colLast="0" w:name="_z4ugy91st1v3" w:id="7"/>
      <w:bookmarkEnd w:id="7"/>
      <w:r w:rsidDel="00000000" w:rsidR="00000000" w:rsidRPr="00000000">
        <w:rPr>
          <w:color w:val="000000"/>
          <w:sz w:val="40"/>
          <w:szCs w:val="40"/>
          <w:rtl w:val="0"/>
        </w:rPr>
        <w:t xml:space="preserve">Assessment</w:t>
      </w:r>
    </w:p>
    <w:p w:rsidR="00000000" w:rsidDel="00000000" w:rsidP="00000000" w:rsidRDefault="00000000" w:rsidRPr="00000000" w14:paraId="00000066">
      <w:pPr>
        <w:pStyle w:val="Heading3"/>
        <w:spacing w:after="80" w:before="320" w:lineRule="auto"/>
        <w:rPr/>
      </w:pPr>
      <w:bookmarkStart w:colFirst="0" w:colLast="0" w:name="_xwz7jrnfbr00" w:id="8"/>
      <w:bookmarkEnd w:id="8"/>
      <w:r w:rsidDel="00000000" w:rsidR="00000000" w:rsidRPr="00000000">
        <w:rPr>
          <w:color w:val="434343"/>
          <w:sz w:val="28"/>
          <w:szCs w:val="28"/>
          <w:rtl w:val="0"/>
        </w:rPr>
        <w:t xml:space="preserve">Formative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4395"/>
        <w:tblGridChange w:id="0">
          <w:tblGrid>
            <w:gridCol w:w="4725"/>
            <w:gridCol w:w="43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Assessment Idea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Pedagogical Reasoning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Multiple-choice placement/self-assessment quiz at the start of the module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Assess prerequisite knowledge and preexisting, but not required, skills.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Assess confidence in ability to learn programming (affective measure).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 students and instructors with immediate feedback.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Small independent exercises, including short multiple choice questions asking students to reflect on how they did.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(embedded in the decks and included in the lesson plans)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LO 1, 2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Completing the “I do, we do, you do” strategy (following worked examples) to reinforce what has been demonstrated.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Providing immediate feedback to students and instructors (succeeded in task/did not succeed in task).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Including affective measures.</w:t>
            </w:r>
          </w:p>
        </w:tc>
      </w:tr>
      <w:tr>
        <w:trPr>
          <w:cantSplit w:val="0"/>
          <w:trHeight w:val="3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Problem-solving exercises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(One per submodule: Data in R, Manipulation, Wrangling, Programming, Visualisation, and Shiny)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         </w:t>
            </w:r>
            <w:r w:rsidDel="00000000" w:rsidR="00000000" w:rsidRPr="00000000">
              <w:rPr>
                <w:rtl w:val="0"/>
              </w:rPr>
              <w:t xml:space="preserve">Given a code segment that generates an error: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ind w:left="10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   </w:t>
            </w:r>
            <w:r w:rsidDel="00000000" w:rsidR="00000000" w:rsidRPr="00000000">
              <w:rPr>
                <w:rtl w:val="0"/>
              </w:rPr>
              <w:t xml:space="preserve">Work independently to identify the problem. Note methods and outcomes.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ind w:left="10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   </w:t>
            </w:r>
            <w:r w:rsidDel="00000000" w:rsidR="00000000" w:rsidRPr="00000000">
              <w:rPr>
                <w:rtl w:val="0"/>
              </w:rPr>
              <w:t xml:space="preserve">In small groups, discuss what did and didn’t work.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LO 3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Deliberately including real errors to develop problem-solving skills and reinforce that errors are part of the process.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Small group discussion and report back activities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(One per submodule: Work practices, Ethics, Professional Skills, Inequity)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LO 4, 5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Peer learning for increased engagement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spacing w:after="80" w:before="320" w:lineRule="auto"/>
        <w:rPr/>
      </w:pPr>
      <w:bookmarkStart w:colFirst="0" w:colLast="0" w:name="_g251v4t3gtxe" w:id="9"/>
      <w:bookmarkEnd w:id="9"/>
      <w:r w:rsidDel="00000000" w:rsidR="00000000" w:rsidRPr="00000000">
        <w:rPr>
          <w:color w:val="434343"/>
          <w:sz w:val="28"/>
          <w:szCs w:val="28"/>
          <w:rtl w:val="0"/>
        </w:rPr>
        <w:t xml:space="preserve">Summative</w:t>
      </w: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80"/>
        <w:gridCol w:w="3840"/>
        <w:tblGridChange w:id="0">
          <w:tblGrid>
            <w:gridCol w:w="5280"/>
            <w:gridCol w:w="38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Assessment Idea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Pedagogical Reasoning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Summative project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(Assessing content from Data in R, Manipulation, Wrangling, Programming, Visualisation, Shiny, and Professional Skills)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LO 1, 2, 3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measure to evaluate practical/applied skills.</w:t>
            </w:r>
          </w:p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Linking concepts and practices learned in separate submodules.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Written reflections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(One per submodule: Work practices, Ethics, Inequity)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LO 4, 5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Measuring knowledge and affect where appropriate.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Rule="auto"/>
    </w:pPr>
    <w:rPr>
      <w:color w:val="741b47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color w:val="b45f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color w:val="5761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bc-dsci.github.io/introduction-to-datascience/" TargetMode="External"/><Relationship Id="rId10" Type="http://schemas.openxmlformats.org/officeDocument/2006/relationships/hyperlink" Target="https://ubc-dsci.github.io/introduction-to-datascience/" TargetMode="External"/><Relationship Id="rId13" Type="http://schemas.openxmlformats.org/officeDocument/2006/relationships/hyperlink" Target="https://r4ds.had.co.nz/" TargetMode="External"/><Relationship Id="rId12" Type="http://schemas.openxmlformats.org/officeDocument/2006/relationships/hyperlink" Target="https://r4ds.had.co.nz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hanalexander.github.io/doss_toolkit_book/" TargetMode="External"/><Relationship Id="rId15" Type="http://schemas.openxmlformats.org/officeDocument/2006/relationships/hyperlink" Target="https://mastering-shiny.org/" TargetMode="External"/><Relationship Id="rId14" Type="http://schemas.openxmlformats.org/officeDocument/2006/relationships/hyperlink" Target="https://mastering-shiny.org/" TargetMode="External"/><Relationship Id="rId17" Type="http://schemas.openxmlformats.org/officeDocument/2006/relationships/hyperlink" Target="https://cran.r-project.org/web/packages/data.table/vignettes/datatable-intro.html" TargetMode="External"/><Relationship Id="rId16" Type="http://schemas.openxmlformats.org/officeDocument/2006/relationships/hyperlink" Target="https://cran.r-project.org/web/packages/data.table/vignettes/datatable-intro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llingstorieswithdata.com/" TargetMode="External"/><Relationship Id="rId7" Type="http://schemas.openxmlformats.org/officeDocument/2006/relationships/hyperlink" Target="https://www.tellingstorieswithdata.com/" TargetMode="External"/><Relationship Id="rId8" Type="http://schemas.openxmlformats.org/officeDocument/2006/relationships/hyperlink" Target="https://rohanalexander.github.io/doss_toolkit_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