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RAD: bicycles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PKW: cars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LKW: trucks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LZ: fire trucks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BUS: bus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FZ: sum of previous columns (also includes the bikes)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KFZ: motorized vehicles (does not include the bikes)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SV: heavy vehicles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FZ/H, KFZ/H, SV/H: rates per hour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Rechtsabbieger: coming from the street and turning right.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