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crrjnl4an2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Due date: 12.05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Conceptual Model describes the real system to be simulated in an abstract form. It describes implicitly and explicitly the rules governing the behavior of the system. It also - perhaps indirectly - states the assumptions made and decisions taken owing to lack of information or for reasons of simplicity.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i1cvr5yk1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documentation: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 stochastic Petri net model of the system to be simulated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assumptions made with reasons and justifications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the quantities to be measured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the quantities that will be used as simulation results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the experiments that will be performed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eyapcnpkp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"Homework" for Milestone 3: list of all relevant events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Which events describe the system to be modeled?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What type of events are these (primary/secondary)?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What are the underlying distributions (stochastic, time less, empirical)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What data will these be based on?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