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DECISION REPORT</w:t>
      </w:r>
    </w:p>
    <w:p>
      <w:r>
        <w:t>AI-Based Child Social Media Addiction Risk Assessment System</w:t>
        <w:br/>
      </w:r>
    </w:p>
    <w:p>
      <w:pPr>
        <w:pStyle w:val="Heading2"/>
      </w:pPr>
      <w:r>
        <w:t>1. Case Information</w:t>
      </w:r>
    </w:p>
    <w:p>
      <w:r>
        <w:t>Case ID: ____________</w:t>
        <w:br/>
        <w:t>Generated Date &amp; Time: ____________</w:t>
        <w:br/>
        <w:t>AI Model Version: ____________</w:t>
        <w:br/>
        <w:t>Evaluation Mode: Automated Conflict-Aware Decision System</w:t>
        <w:br/>
        <w:br/>
        <w:t>This report represents the final decision generated by integrating independent analysis outputs under an ethical, explainable AI framework.</w:t>
      </w:r>
    </w:p>
    <w:p>
      <w:pPr>
        <w:pStyle w:val="Heading2"/>
      </w:pPr>
      <w:r>
        <w:t>2. Input Data Sources</w:t>
      </w:r>
    </w:p>
    <w:p>
      <w:r>
        <w:t>The final decision was derived using the following independent reports:</w:t>
        <w:br/>
        <w:br/>
        <w:t>• Report 1 – Media Analysis (Images, Videos, Captions, Hashtags)</w:t>
        <w:br/>
        <w:t>• Report 2 – Complaint Analysis (Parent text, Voice-to-text, Behavioural history)</w:t>
        <w:br/>
        <w:br/>
        <w:t>These reports are processed separately to prevent bias and data leakage.</w:t>
      </w:r>
    </w:p>
    <w:p>
      <w:pPr>
        <w:pStyle w:val="Heading2"/>
      </w:pPr>
      <w:r>
        <w:t>3. Report 1 – Media Analysis Summary</w:t>
      </w:r>
    </w:p>
    <w:p>
      <w:r>
        <w:t>Detected Media Category: ______________________</w:t>
        <w:br/>
        <w:br/>
        <w:t>Observed Indicators:</w:t>
        <w:br/>
        <w:t>- Content type detected (gaming / anime / drugs / weapons / fights)</w:t>
        <w:br/>
        <w:t>- Exposure duration and frequency</w:t>
        <w:br/>
        <w:t>- Behavioural cues (night-time usage, prolonged focus)</w:t>
        <w:br/>
        <w:t>- Caption emotion analysis</w:t>
        <w:br/>
        <w:t>- Risky online community engagement</w:t>
        <w:br/>
        <w:br/>
        <w:t>Media Risk Score:</w:t>
        <w:br/>
        <w:t>Raw Score (0–100): ________</w:t>
        <w:br/>
        <w:t>Normalized Score (0–10): ________</w:t>
        <w:br/>
        <w:t>Risk Level: Low / Medium / High</w:t>
      </w:r>
    </w:p>
    <w:p>
      <w:pPr>
        <w:pStyle w:val="Heading2"/>
      </w:pPr>
      <w:r>
        <w:t>4. Report 2 – Complaint Analysis Summary</w:t>
      </w:r>
    </w:p>
    <w:p>
      <w:r>
        <w:t>Complaint Overview:</w:t>
        <w:br/>
        <w:t>_______________________________________________</w:t>
        <w:br/>
        <w:br/>
        <w:t>Behavioural Indicators Identified:</w:t>
        <w:br/>
        <w:t>- Sleep disruption</w:t>
        <w:br/>
        <w:t>- School avoidance</w:t>
        <w:br/>
        <w:t>- Emotional instability</w:t>
        <w:br/>
        <w:t>- Behavioural resistance to device restriction</w:t>
        <w:br/>
        <w:br/>
        <w:t>Historical Complaint Review:</w:t>
        <w:br/>
        <w:t>- Previous complaints: None / Yes (Count: ___)</w:t>
        <w:br/>
        <w:t>- Behaviour trend: Improving / Stable / Worsening</w:t>
        <w:br/>
        <w:br/>
        <w:t>Complaint Risk Score:</w:t>
        <w:br/>
        <w:t>Raw Score (0–100): ________</w:t>
        <w:br/>
        <w:t>Normalized Score (0–10): ________</w:t>
        <w:br/>
        <w:t>Risk Level: Low / Medium / High</w:t>
      </w:r>
    </w:p>
    <w:p>
      <w:pPr>
        <w:pStyle w:val="Heading2"/>
      </w:pPr>
      <w:r>
        <w:t>5. Risk Score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 Source</w:t>
            </w:r>
          </w:p>
        </w:tc>
        <w:tc>
          <w:tcPr>
            <w:tcW w:type="dxa" w:w="2160"/>
          </w:tcPr>
          <w:p>
            <w:r>
              <w:t>Raw Score (0–100)</w:t>
            </w:r>
          </w:p>
        </w:tc>
        <w:tc>
          <w:tcPr>
            <w:tcW w:type="dxa" w:w="2160"/>
          </w:tcPr>
          <w:p>
            <w:r>
              <w:t>Normalized (0–10)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</w:tr>
      <w:tr>
        <w:tc>
          <w:tcPr>
            <w:tcW w:type="dxa" w:w="2160"/>
          </w:tcPr>
          <w:p>
            <w:r>
              <w:t>Media Analysis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Complaint Analysis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6. Risk Consistency &amp; Conflict Evaluation</w:t>
      </w:r>
    </w:p>
    <w:p>
      <w:r>
        <w:t>Risk Gap = | Media Risk – Complaint Risk |</w:t>
        <w:br/>
        <w:br/>
        <w:t>Calculated Risk Gap: ________</w:t>
        <w:br/>
        <w:br/>
        <w:t>Conflict Classification:</w:t>
        <w:br/>
        <w:t>• 0–15 : Consistent</w:t>
        <w:br/>
        <w:t>• 16–40 : Partial Inconsistency</w:t>
        <w:br/>
        <w:t>• &gt;40 : High Inconsistency</w:t>
      </w:r>
    </w:p>
    <w:p>
      <w:pPr>
        <w:pStyle w:val="Heading2"/>
      </w:pPr>
      <w:r>
        <w:t>7. High-Conflict Risk Resolution Module</w:t>
      </w:r>
    </w:p>
    <w:p>
      <w:r>
        <w:t>(Activated if Risk Gap &gt; 40)</w:t>
        <w:br/>
        <w:br/>
        <w:t>Conflict Type:</w:t>
        <w:br/>
        <w:t>• Hidden Behaviour Risk</w:t>
        <w:br/>
        <w:t>• Unobserved Online Exposure</w:t>
        <w:br/>
        <w:t>• Temporal Behaviour Shift</w:t>
        <w:br/>
        <w:br/>
        <w:t>Unified Risk Score Generation: Allowed / Suspended</w:t>
        <w:br/>
        <w:t>Confidence Level: ________</w:t>
      </w:r>
    </w:p>
    <w:p>
      <w:pPr>
        <w:pStyle w:val="Heading2"/>
      </w:pPr>
      <w:r>
        <w:t>8. AI Explainable Reasoning Output</w:t>
      </w:r>
    </w:p>
    <w:p>
      <w:r>
        <w:t>System Interpretation:</w:t>
        <w:br/>
        <w:br/>
        <w:t>“______________________________________________________________.”</w:t>
      </w:r>
    </w:p>
    <w:p>
      <w:pPr>
        <w:pStyle w:val="Heading2"/>
      </w:pPr>
      <w:r>
        <w:t>9. Final Risk Decision</w:t>
      </w:r>
    </w:p>
    <w:p>
      <w:r>
        <w:t>Final Risk Score:</w:t>
        <w:br/>
        <w:t>Generated: ________ / 100  OR  Pending Validation</w:t>
        <w:br/>
        <w:br/>
        <w:t>Overall Risk Category: Low / Medium / High / Uncertain</w:t>
      </w:r>
    </w:p>
    <w:p>
      <w:pPr>
        <w:pStyle w:val="Heading2"/>
      </w:pPr>
      <w:r>
        <w:t>10. Action Recommendations</w:t>
      </w:r>
    </w:p>
    <w:p>
      <w:r>
        <w:t>Addiction Detected: Yes / Early-stage / No</w:t>
        <w:br/>
        <w:t>Medical Help Required: Yes / No</w:t>
        <w:br/>
        <w:t>Counselling Recommended: Yes / No</w:t>
        <w:br/>
        <w:t>Content Removal Required: Yes / No</w:t>
        <w:br/>
        <w:t>Legal Action Required: Yes / No</w:t>
        <w:br/>
        <w:t>Authority Notification: Yes / No</w:t>
        <w:br/>
        <w:t>Extended Observation Mode: Activated / Not Required</w:t>
      </w:r>
    </w:p>
    <w:p>
      <w:pPr>
        <w:pStyle w:val="Heading2"/>
      </w:pPr>
      <w:r>
        <w:t>11. Privacy &amp; Ethics Compliance</w:t>
      </w:r>
    </w:p>
    <w:p>
      <w:r>
        <w:t>• Data access restricted to authorized personnel</w:t>
        <w:br/>
        <w:t>• Child identity anonymized</w:t>
        <w:br/>
        <w:t>• Escalation avoided under uncertainty</w:t>
      </w:r>
    </w:p>
    <w:p>
      <w:pPr>
        <w:pStyle w:val="Heading2"/>
      </w:pPr>
      <w:r>
        <w:t>12. Final System Note</w:t>
      </w:r>
    </w:p>
    <w:p>
      <w:r>
        <w:t>This decision reflects a cautious, evidence-sensitive approach, ensuring ethical intervention while respecting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