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360" w:lineRule="auto"/>
        <w:contextualSpacing w:val="0"/>
        <w:jc w:val="both"/>
        <w:rPr/>
      </w:pPr>
      <w:bookmarkStart w:colFirst="0" w:colLast="0" w:name="_xx53zkeqnotc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 are the Best Practices in General?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0" w:line="360" w:lineRule="auto"/>
        <w:contextualSpacing w:val="0"/>
        <w:jc w:val="both"/>
        <w:rPr>
          <w:color w:val="212121"/>
          <w:sz w:val="36"/>
          <w:szCs w:val="36"/>
        </w:rPr>
      </w:pPr>
      <w:bookmarkStart w:colFirst="0" w:colLast="0" w:name="_64qup85cxxtg" w:id="1"/>
      <w:bookmarkEnd w:id="1"/>
      <w:r w:rsidDel="00000000" w:rsidR="00000000" w:rsidRPr="00000000">
        <w:rPr>
          <w:color w:val="212121"/>
          <w:sz w:val="36"/>
          <w:szCs w:val="36"/>
          <w:rtl w:val="0"/>
        </w:rPr>
        <w:t xml:space="preserve">BigQuery Best Practices: Optimizing Storage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This page provides best practices for optimizing BigQuery storage.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720" w:line="327.27272727272725" w:lineRule="auto"/>
        <w:ind w:left="0" w:firstLine="0"/>
        <w:contextualSpacing w:val="0"/>
        <w:rPr>
          <w:color w:val="212121"/>
          <w:sz w:val="33"/>
          <w:szCs w:val="33"/>
          <w:u w:val="single"/>
        </w:rPr>
      </w:pPr>
      <w:bookmarkStart w:colFirst="0" w:colLast="0" w:name="_1oxn46z1k6te" w:id="2"/>
      <w:bookmarkEnd w:id="2"/>
      <w:r w:rsidDel="00000000" w:rsidR="00000000" w:rsidRPr="00000000">
        <w:rPr>
          <w:color w:val="212121"/>
          <w:sz w:val="33"/>
          <w:szCs w:val="33"/>
          <w:u w:val="single"/>
          <w:rtl w:val="0"/>
        </w:rPr>
        <w:t xml:space="preserve">1)</w:t>
      </w:r>
      <w:r w:rsidDel="00000000" w:rsidR="00000000" w:rsidRPr="00000000">
        <w:rPr>
          <w:color w:val="212121"/>
          <w:sz w:val="33"/>
          <w:szCs w:val="33"/>
          <w:u w:val="single"/>
          <w:rtl w:val="0"/>
        </w:rPr>
        <w:t xml:space="preserve">Use the expiration settings to remove unneeded tables and partitions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contextualSpacing w:val="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Best practice: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 Configure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39be5"/>
            <w:sz w:val="28"/>
            <w:szCs w:val="28"/>
            <w:rtl w:val="0"/>
          </w:rPr>
          <w:t xml:space="preserve">default table expiration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 for your datasets, configure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39be5"/>
            <w:sz w:val="28"/>
            <w:szCs w:val="28"/>
            <w:rtl w:val="0"/>
          </w:rPr>
          <w:t xml:space="preserve">expiration time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 for your tables, and configure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39be5"/>
            <w:sz w:val="28"/>
            <w:szCs w:val="28"/>
            <w:rtl w:val="0"/>
          </w:rPr>
          <w:t xml:space="preserve">partition expiration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 for time-partitioned tables.</w:t>
      </w:r>
    </w:p>
    <w:p w:rsidR="00000000" w:rsidDel="00000000" w:rsidP="00000000" w:rsidRDefault="00000000" w:rsidRPr="00000000" w14:paraId="0000000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contextualSpacing w:val="0"/>
        <w:jc w:val="both"/>
        <w:rPr>
          <w:sz w:val="33"/>
          <w:szCs w:val="33"/>
          <w:u w:val="single"/>
        </w:rPr>
      </w:pPr>
      <w:bookmarkStart w:colFirst="0" w:colLast="0" w:name="_pmpiri4ex7w4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2)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Take advantage of long-term storage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practice: Keep your data in BigQuery.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rFonts w:ascii="Roboto" w:cs="Roboto" w:eastAsia="Roboto" w:hAnsi="Roboto"/>
          <w:color w:val="21212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sz w:val="33"/>
          <w:szCs w:val="33"/>
          <w:u w:val="single"/>
        </w:rPr>
      </w:pPr>
      <w:bookmarkStart w:colFirst="0" w:colLast="0" w:name="_h5emo4v57go0" w:id="4"/>
      <w:bookmarkEnd w:id="4"/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3)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Use the pricing calculator to estimate storage costs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contextualSpacing w:val="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rtl w:val="0"/>
        </w:rPr>
        <w:t xml:space="preserve">Best practice: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 Estimate your storage costs using the Google Cloud Platform Pricing Calculator.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rFonts w:ascii="Roboto" w:cs="Roboto" w:eastAsia="Roboto" w:hAnsi="Roboto"/>
          <w:color w:val="21212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color w:val="21212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color w:val="212121"/>
          <w:sz w:val="33"/>
          <w:szCs w:val="33"/>
          <w:u w:val="single"/>
        </w:rPr>
      </w:pPr>
      <w:r w:rsidDel="00000000" w:rsidR="00000000" w:rsidRPr="00000000">
        <w:rPr>
          <w:color w:val="212121"/>
          <w:sz w:val="33"/>
          <w:szCs w:val="33"/>
          <w:u w:val="single"/>
          <w:rtl w:val="0"/>
        </w:rPr>
        <w:t xml:space="preserve">Link for Optimizing Storage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color w:val="212121"/>
          <w:sz w:val="33"/>
          <w:szCs w:val="33"/>
          <w:u w:val="single"/>
        </w:rPr>
      </w:pPr>
      <w:r w:rsidDel="00000000" w:rsidR="00000000" w:rsidRPr="00000000">
        <w:rPr>
          <w:color w:val="212121"/>
          <w:sz w:val="33"/>
          <w:szCs w:val="33"/>
          <w:u w:val="single"/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sz w:val="33"/>
            <w:szCs w:val="33"/>
            <w:u w:val="single"/>
            <w:rtl w:val="0"/>
          </w:rPr>
          <w:t xml:space="preserve">https://cloud.google.com/bigquery/docs/best-practices-storage</w:t>
        </w:r>
      </w:hyperlink>
      <w:r w:rsidDel="00000000" w:rsidR="00000000" w:rsidRPr="00000000">
        <w:rPr>
          <w:color w:val="212121"/>
          <w:sz w:val="33"/>
          <w:szCs w:val="33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color w:val="21212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color w:val="21212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color w:val="21212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contextualSpacing w:val="0"/>
        <w:jc w:val="both"/>
        <w:rPr>
          <w:color w:val="21212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contextualSpacing w:val="0"/>
        <w:jc w:val="both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21212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1212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oud.google.com/bigquery/docs/best-practices-storage" TargetMode="External"/><Relationship Id="rId9" Type="http://schemas.openxmlformats.org/officeDocument/2006/relationships/hyperlink" Target="https://cloud.google.com/bigquery/docs/managing-partitioned-tables#partition-expi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Z2Anco7sFB4U_d1Om7u-8Zl2Z2zECS5TqFLNwWNl7g/edit#heading=h.bunpy6t7t22v" TargetMode="External"/><Relationship Id="rId7" Type="http://schemas.openxmlformats.org/officeDocument/2006/relationships/hyperlink" Target="https://cloud.google.com/bigquery/docs/managing-datasets#table-expiration" TargetMode="External"/><Relationship Id="rId8" Type="http://schemas.openxmlformats.org/officeDocument/2006/relationships/hyperlink" Target="https://cloud.google.com/bigquery/docs/managing-tables#updating_a_tables_expiration_ti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