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6hhxhjlyloyl" w:id="0"/>
      <w:bookmarkEnd w:id="0"/>
      <w:hyperlink w:anchor="_6hhxhjlyloyl">
        <w:r w:rsidDel="00000000" w:rsidR="00000000" w:rsidRPr="00000000">
          <w:rPr>
            <w:color w:val="1155cc"/>
            <w:u w:val="single"/>
            <w:rtl w:val="0"/>
          </w:rPr>
          <w:t xml:space="preserve">What are the Best Practices for  performance?</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depends on query performance to improve the performance, properties of the query should be improve those are listed below...</w:t>
      </w:r>
    </w:p>
    <w:p w:rsidR="00000000" w:rsidDel="00000000" w:rsidP="00000000" w:rsidRDefault="00000000" w:rsidRPr="00000000" w14:paraId="00000003">
      <w:pPr>
        <w:ind w:left="720" w:firstLine="0"/>
        <w:contextualSpacing w:val="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Rule="auto"/>
        <w:contextualSpacing w:val="0"/>
        <w:jc w:val="both"/>
        <w:rPr>
          <w:u w:val="single"/>
        </w:rPr>
      </w:pPr>
      <w:bookmarkStart w:colFirst="0" w:colLast="0" w:name="_sn1qrn1t8029" w:id="1"/>
      <w:bookmarkEnd w:id="1"/>
      <w:r w:rsidDel="00000000" w:rsidR="00000000" w:rsidRPr="00000000">
        <w:rPr>
          <w:u w:val="single"/>
          <w:rtl w:val="0"/>
        </w:rPr>
        <w:t xml:space="preserve">1.Optimizing Query Performance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general, queries that do less work perform better. When evaluating query performance in BigQuery, the amount of work required depends on a number of factors:</w:t>
      </w:r>
    </w:p>
    <w:p w:rsidR="00000000" w:rsidDel="00000000" w:rsidP="00000000" w:rsidRDefault="00000000" w:rsidRPr="00000000" w14:paraId="00000006">
      <w:pPr>
        <w:numPr>
          <w:ilvl w:val="0"/>
          <w:numId w:val="7"/>
        </w:numPr>
        <w:spacing w:line="360" w:lineRule="auto"/>
        <w:ind w:left="720" w:hanging="36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Input data and data sources (I/O)</w:t>
        </w:r>
      </w:hyperlink>
      <w:r w:rsidDel="00000000" w:rsidR="00000000" w:rsidRPr="00000000">
        <w:rPr>
          <w:rFonts w:ascii="Times New Roman" w:cs="Times New Roman" w:eastAsia="Times New Roman" w:hAnsi="Times New Roman"/>
          <w:sz w:val="24"/>
          <w:szCs w:val="24"/>
          <w:rtl w:val="0"/>
        </w:rPr>
        <w:t xml:space="preserve">:  How many bytes does your query read?</w:t>
      </w:r>
    </w:p>
    <w:p w:rsidR="00000000" w:rsidDel="00000000" w:rsidP="00000000" w:rsidRDefault="00000000" w:rsidRPr="00000000" w14:paraId="00000007">
      <w:pPr>
        <w:numPr>
          <w:ilvl w:val="0"/>
          <w:numId w:val="8"/>
        </w:numPr>
        <w:pBdr>
          <w:top w:color="auto" w:space="0" w:sz="0" w:val="none"/>
          <w:bottom w:color="auto" w:space="0" w:sz="0" w:val="none"/>
          <w:right w:color="auto" w:space="0" w:sz="0" w:val="none"/>
          <w:between w:color="auto" w:space="0" w:sz="0" w:val="none"/>
        </w:pBdr>
        <w:spacing w:after="120" w:before="120" w:line="360" w:lineRule="auto"/>
        <w:ind w:left="720" w:hanging="360"/>
        <w:jc w:val="both"/>
        <w:rPr>
          <w:rFonts w:ascii="Times New Roman" w:cs="Times New Roman" w:eastAsia="Times New Roman" w:hAnsi="Times New Roman"/>
          <w:color w:val="000000"/>
        </w:rPr>
      </w:pPr>
      <w:hyperlink r:id="rId7">
        <w:r w:rsidDel="00000000" w:rsidR="00000000" w:rsidRPr="00000000">
          <w:rPr>
            <w:rFonts w:ascii="Times New Roman" w:cs="Times New Roman" w:eastAsia="Times New Roman" w:hAnsi="Times New Roman"/>
            <w:sz w:val="24"/>
            <w:szCs w:val="24"/>
            <w:rtl w:val="0"/>
          </w:rPr>
          <w:t xml:space="preserve">Communication between nodes (shuffling)</w:t>
        </w:r>
      </w:hyperlink>
      <w:r w:rsidDel="00000000" w:rsidR="00000000" w:rsidRPr="00000000">
        <w:rPr>
          <w:rFonts w:ascii="Times New Roman" w:cs="Times New Roman" w:eastAsia="Times New Roman" w:hAnsi="Times New Roman"/>
          <w:sz w:val="24"/>
          <w:szCs w:val="24"/>
          <w:rtl w:val="0"/>
        </w:rPr>
        <w:t xml:space="preserve">:   How many bytes does your query pass to the next stage? How many bytes does your query pass to each slot?</w:t>
      </w:r>
    </w:p>
    <w:p w:rsidR="00000000" w:rsidDel="00000000" w:rsidP="00000000" w:rsidRDefault="00000000" w:rsidRPr="00000000" w14:paraId="00000008">
      <w:pPr>
        <w:numPr>
          <w:ilvl w:val="0"/>
          <w:numId w:val="8"/>
        </w:numPr>
        <w:pBdr>
          <w:top w:color="auto" w:space="0" w:sz="0" w:val="none"/>
          <w:bottom w:color="auto" w:space="0" w:sz="0" w:val="none"/>
          <w:right w:color="auto" w:space="0" w:sz="0" w:val="none"/>
          <w:between w:color="auto" w:space="0" w:sz="0" w:val="none"/>
        </w:pBdr>
        <w:spacing w:after="120" w:before="120" w:line="360" w:lineRule="auto"/>
        <w:ind w:left="720" w:hanging="360"/>
        <w:jc w:val="both"/>
        <w:rPr>
          <w:rFonts w:ascii="Times New Roman" w:cs="Times New Roman" w:eastAsia="Times New Roman" w:hAnsi="Times New Roman"/>
          <w:color w:val="000000"/>
        </w:rPr>
      </w:pPr>
      <w:hyperlink r:id="rId8">
        <w:r w:rsidDel="00000000" w:rsidR="00000000" w:rsidRPr="00000000">
          <w:rPr>
            <w:rFonts w:ascii="Times New Roman" w:cs="Times New Roman" w:eastAsia="Times New Roman" w:hAnsi="Times New Roman"/>
            <w:sz w:val="24"/>
            <w:szCs w:val="24"/>
            <w:rtl w:val="0"/>
          </w:rPr>
          <w:t xml:space="preserve">Computation</w:t>
        </w:r>
      </w:hyperlink>
      <w:r w:rsidDel="00000000" w:rsidR="00000000" w:rsidRPr="00000000">
        <w:rPr>
          <w:rFonts w:ascii="Times New Roman" w:cs="Times New Roman" w:eastAsia="Times New Roman" w:hAnsi="Times New Roman"/>
          <w:sz w:val="24"/>
          <w:szCs w:val="24"/>
          <w:rtl w:val="0"/>
        </w:rPr>
        <w:t xml:space="preserve">: How much CPU work does your query require?</w:t>
      </w:r>
    </w:p>
    <w:p w:rsidR="00000000" w:rsidDel="00000000" w:rsidP="00000000" w:rsidRDefault="00000000" w:rsidRPr="00000000" w14:paraId="00000009">
      <w:pPr>
        <w:numPr>
          <w:ilvl w:val="0"/>
          <w:numId w:val="8"/>
        </w:numPr>
        <w:pBdr>
          <w:top w:color="auto" w:space="0" w:sz="0" w:val="none"/>
          <w:bottom w:color="auto" w:space="0" w:sz="0" w:val="none"/>
          <w:right w:color="auto" w:space="0" w:sz="0" w:val="none"/>
          <w:between w:color="auto" w:space="0" w:sz="0" w:val="none"/>
        </w:pBdr>
        <w:spacing w:after="120" w:before="120" w:line="360" w:lineRule="auto"/>
        <w:ind w:left="720" w:hanging="360"/>
        <w:jc w:val="both"/>
        <w:rPr>
          <w:rFonts w:ascii="Times New Roman" w:cs="Times New Roman" w:eastAsia="Times New Roman" w:hAnsi="Times New Roman"/>
          <w:color w:val="000000"/>
        </w:rPr>
      </w:pPr>
      <w:hyperlink r:id="rId9">
        <w:r w:rsidDel="00000000" w:rsidR="00000000" w:rsidRPr="00000000">
          <w:rPr>
            <w:rFonts w:ascii="Times New Roman" w:cs="Times New Roman" w:eastAsia="Times New Roman" w:hAnsi="Times New Roman"/>
            <w:sz w:val="24"/>
            <w:szCs w:val="24"/>
            <w:rtl w:val="0"/>
          </w:rPr>
          <w:t xml:space="preserve">Outputs (materialization)</w:t>
        </w:r>
      </w:hyperlink>
      <w:r w:rsidDel="00000000" w:rsidR="00000000" w:rsidRPr="00000000">
        <w:rPr>
          <w:rFonts w:ascii="Times New Roman" w:cs="Times New Roman" w:eastAsia="Times New Roman" w:hAnsi="Times New Roman"/>
          <w:sz w:val="24"/>
          <w:szCs w:val="24"/>
          <w:rtl w:val="0"/>
        </w:rPr>
        <w:t xml:space="preserve">:  How many bytes does your query write?</w:t>
      </w:r>
    </w:p>
    <w:p w:rsidR="00000000" w:rsidDel="00000000" w:rsidP="00000000" w:rsidRDefault="00000000" w:rsidRPr="00000000" w14:paraId="0000000A">
      <w:pPr>
        <w:numPr>
          <w:ilvl w:val="0"/>
          <w:numId w:val="8"/>
        </w:numPr>
        <w:pBdr>
          <w:top w:color="auto" w:space="0" w:sz="0" w:val="none"/>
          <w:bottom w:color="auto" w:space="0" w:sz="0" w:val="none"/>
          <w:right w:color="auto" w:space="0" w:sz="0" w:val="none"/>
          <w:between w:color="auto" w:space="0" w:sz="0" w:val="none"/>
        </w:pBdr>
        <w:spacing w:after="120" w:before="120" w:line="360" w:lineRule="auto"/>
        <w:ind w:left="720" w:hanging="360"/>
        <w:jc w:val="both"/>
        <w:rPr>
          <w:rFonts w:ascii="Times New Roman" w:cs="Times New Roman" w:eastAsia="Times New Roman" w:hAnsi="Times New Roman"/>
          <w:color w:val="000000"/>
        </w:rPr>
      </w:pPr>
      <w:hyperlink r:id="rId10">
        <w:r w:rsidDel="00000000" w:rsidR="00000000" w:rsidRPr="00000000">
          <w:rPr>
            <w:rFonts w:ascii="Times New Roman" w:cs="Times New Roman" w:eastAsia="Times New Roman" w:hAnsi="Times New Roman"/>
            <w:sz w:val="24"/>
            <w:szCs w:val="24"/>
            <w:rtl w:val="0"/>
          </w:rPr>
          <w:t xml:space="preserve">Query anti-patterns</w:t>
        </w:r>
      </w:hyperlink>
      <w:r w:rsidDel="00000000" w:rsidR="00000000" w:rsidRPr="00000000">
        <w:rPr>
          <w:rFonts w:ascii="Times New Roman" w:cs="Times New Roman" w:eastAsia="Times New Roman" w:hAnsi="Times New Roman"/>
          <w:sz w:val="24"/>
          <w:szCs w:val="24"/>
          <w:rtl w:val="0"/>
        </w:rPr>
        <w:t xml:space="preserve">:  Are your queries following SQL best practices?</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120" w:before="12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pBdr>
          <w:top w:color="auto" w:space="0" w:sz="0" w:val="none"/>
          <w:bottom w:color="auto" w:space="0" w:sz="0" w:val="none"/>
          <w:right w:color="auto" w:space="0" w:sz="0" w:val="none"/>
          <w:between w:color="auto" w:space="0" w:sz="0" w:val="none"/>
        </w:pBdr>
        <w:contextualSpacing w:val="0"/>
        <w:jc w:val="both"/>
        <w:rPr/>
      </w:pPr>
      <w:bookmarkStart w:colFirst="0" w:colLast="0" w:name="_yvgxhq89c14w" w:id="2"/>
      <w:bookmarkEnd w:id="2"/>
      <w:r w:rsidDel="00000000" w:rsidR="00000000" w:rsidRPr="00000000">
        <w:rPr>
          <w:u w:val="single"/>
          <w:rtl w:val="0"/>
        </w:rPr>
        <w:t xml:space="preserve">Link for optimizing query performance</w:t>
      </w:r>
      <w:r w:rsidDel="00000000" w:rsidR="00000000" w:rsidRPr="00000000">
        <w:rPr>
          <w:rtl w:val="0"/>
        </w:rPr>
      </w:r>
    </w:p>
    <w:p w:rsidR="00000000" w:rsidDel="00000000" w:rsidP="00000000" w:rsidRDefault="00000000" w:rsidRPr="00000000" w14:paraId="0000000D">
      <w:pPr>
        <w:ind w:left="720" w:firstLine="0"/>
        <w:contextualSpacing w:val="0"/>
        <w:jc w:val="both"/>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color w:val="212121"/>
          <w:sz w:val="28"/>
          <w:szCs w:val="28"/>
          <w:u w:val="single"/>
        </w:rPr>
      </w:pPr>
      <w:r w:rsidDel="00000000" w:rsidR="00000000" w:rsidRPr="00000000">
        <w:rPr>
          <w:rFonts w:ascii="Times New Roman" w:cs="Times New Roman" w:eastAsia="Times New Roman" w:hAnsi="Times New Roman"/>
          <w:color w:val="212121"/>
          <w:sz w:val="28"/>
          <w:szCs w:val="28"/>
          <w:u w:val="single"/>
          <w:rtl w:val="0"/>
        </w:rPr>
        <w:t xml:space="preserve">(https://cloud.google.com/bigquery/docs/best-practices-performance-overview)</w:t>
      </w:r>
    </w:p>
    <w:p w:rsidR="00000000" w:rsidDel="00000000" w:rsidP="00000000" w:rsidRDefault="00000000" w:rsidRPr="00000000" w14:paraId="0000000F">
      <w:pPr>
        <w:ind w:left="720" w:firstLine="0"/>
        <w:contextualSpacing w:val="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2"/>
        <w:contextualSpacing w:val="0"/>
        <w:jc w:val="both"/>
        <w:rPr>
          <w:color w:val="212121"/>
          <w:u w:val="single"/>
        </w:rPr>
      </w:pPr>
      <w:bookmarkStart w:colFirst="0" w:colLast="0" w:name="_6mlf2whj0xyn" w:id="3"/>
      <w:bookmarkEnd w:id="3"/>
      <w:r w:rsidDel="00000000" w:rsidR="00000000" w:rsidRPr="00000000">
        <w:rPr>
          <w:u w:val="single"/>
          <w:rtl w:val="0"/>
        </w:rPr>
        <w:t xml:space="preserve">2.</w:t>
      </w:r>
      <w:r w:rsidDel="00000000" w:rsidR="00000000" w:rsidRPr="00000000">
        <w:rPr>
          <w:color w:val="212121"/>
          <w:u w:val="single"/>
          <w:rtl w:val="0"/>
        </w:rPr>
        <w:t xml:space="preserve">Managing Input Data and Data Sources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When evaluating your input data, consider the required I/O. How many bytes does your query read? Are you properly limiting the amount of input data? Is your data in native BigQuery storage or an external data source? The amount of data read by a query and the source of the data impact query performance and cost.</w:t>
      </w:r>
    </w:p>
    <w:p w:rsidR="00000000" w:rsidDel="00000000" w:rsidP="00000000" w:rsidRDefault="00000000" w:rsidRPr="00000000" w14:paraId="00000013">
      <w:pPr>
        <w:pStyle w:val="Heading3"/>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jc w:val="both"/>
        <w:rPr>
          <w:color w:val="434343"/>
          <w:sz w:val="28"/>
          <w:szCs w:val="28"/>
        </w:rPr>
      </w:pPr>
      <w:bookmarkStart w:colFirst="0" w:colLast="0" w:name="_1zjyn33djwoo" w:id="4"/>
      <w:bookmarkEnd w:id="4"/>
      <w:r w:rsidDel="00000000" w:rsidR="00000000" w:rsidRPr="00000000">
        <w:rPr>
          <w:u w:val="single"/>
          <w:rtl w:val="0"/>
        </w:rPr>
        <w:t xml:space="preserve">Control projection - Avoid SELECT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Control projection - Query only the columns that you need.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Projection refers to the number of columns that are read by your query. Projecting excess columns incurs additional (wasted) I/O and materialization (writing results).</w:t>
      </w:r>
    </w:p>
    <w:p w:rsidR="00000000" w:rsidDel="00000000" w:rsidP="00000000" w:rsidRDefault="00000000" w:rsidRPr="00000000" w14:paraId="00000016">
      <w:pPr>
        <w:pStyle w:val="Heading3"/>
        <w:numPr>
          <w:ilvl w:val="0"/>
          <w:numId w:val="2"/>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jc w:val="both"/>
        <w:rPr>
          <w:color w:val="434343"/>
          <w:sz w:val="28"/>
          <w:szCs w:val="28"/>
        </w:rPr>
      </w:pPr>
      <w:bookmarkStart w:colFirst="0" w:colLast="0" w:name="_ntg8sfvvg7dv" w:id="5"/>
      <w:bookmarkEnd w:id="5"/>
      <w:r w:rsidDel="00000000" w:rsidR="00000000" w:rsidRPr="00000000">
        <w:rPr>
          <w:u w:val="single"/>
          <w:rtl w:val="0"/>
        </w:rPr>
        <w:t xml:space="preserve">Prune partitioned queries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Bestpractice:</w:t>
      </w:r>
      <w:r w:rsidDel="00000000" w:rsidR="00000000" w:rsidRPr="00000000">
        <w:rPr>
          <w:rFonts w:ascii="Times New Roman" w:cs="Times New Roman" w:eastAsia="Times New Roman" w:hAnsi="Times New Roman"/>
          <w:color w:val="212121"/>
          <w:sz w:val="28"/>
          <w:szCs w:val="28"/>
          <w:rtl w:val="0"/>
        </w:rPr>
        <w:t xml:space="preserve"> When querying a </w:t>
      </w:r>
      <w:hyperlink r:id="rId11">
        <w:r w:rsidDel="00000000" w:rsidR="00000000" w:rsidRPr="00000000">
          <w:rPr>
            <w:rFonts w:ascii="Times New Roman" w:cs="Times New Roman" w:eastAsia="Times New Roman" w:hAnsi="Times New Roman"/>
            <w:color w:val="039be5"/>
            <w:sz w:val="28"/>
            <w:szCs w:val="28"/>
            <w:rtl w:val="0"/>
          </w:rPr>
          <w:t xml:space="preserve">time-partitioned table</w:t>
        </w:r>
      </w:hyperlink>
      <w:r w:rsidDel="00000000" w:rsidR="00000000" w:rsidRPr="00000000">
        <w:rPr>
          <w:rFonts w:ascii="Times New Roman" w:cs="Times New Roman" w:eastAsia="Times New Roman" w:hAnsi="Times New Roman"/>
          <w:color w:val="212121"/>
          <w:sz w:val="28"/>
          <w:szCs w:val="28"/>
          <w:rtl w:val="0"/>
        </w:rPr>
        <w:t xml:space="preserve">, use the </w:t>
      </w:r>
      <w:r w:rsidDel="00000000" w:rsidR="00000000" w:rsidRPr="00000000">
        <w:rPr>
          <w:rFonts w:ascii="Times New Roman" w:cs="Times New Roman" w:eastAsia="Times New Roman" w:hAnsi="Times New Roman"/>
          <w:color w:val="37474f"/>
          <w:sz w:val="28"/>
          <w:szCs w:val="28"/>
          <w:shd w:fill="f7f7f7" w:val="clear"/>
          <w:rtl w:val="0"/>
        </w:rPr>
        <w:t xml:space="preserve">_PARTITIONTIME</w:t>
      </w:r>
      <w:r w:rsidDel="00000000" w:rsidR="00000000" w:rsidRPr="00000000">
        <w:rPr>
          <w:rFonts w:ascii="Times New Roman" w:cs="Times New Roman" w:eastAsia="Times New Roman" w:hAnsi="Times New Roman"/>
          <w:color w:val="212121"/>
          <w:sz w:val="28"/>
          <w:szCs w:val="28"/>
          <w:rtl w:val="0"/>
        </w:rPr>
        <w:t xml:space="preserve"> pseudo column to filter the partitions.</w:t>
      </w:r>
    </w:p>
    <w:p w:rsidR="00000000" w:rsidDel="00000000" w:rsidP="00000000" w:rsidRDefault="00000000" w:rsidRPr="00000000" w14:paraId="00000018">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jc w:val="both"/>
        <w:rPr>
          <w:color w:val="434343"/>
          <w:sz w:val="28"/>
          <w:szCs w:val="28"/>
        </w:rPr>
      </w:pPr>
      <w:bookmarkStart w:colFirst="0" w:colLast="0" w:name="_7nix95xifp8p" w:id="6"/>
      <w:bookmarkEnd w:id="6"/>
      <w:r w:rsidDel="00000000" w:rsidR="00000000" w:rsidRPr="00000000">
        <w:rPr>
          <w:u w:val="single"/>
          <w:rtl w:val="0"/>
        </w:rPr>
        <w:t xml:space="preserve">Denormalize data whenever possible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BigQuery performs best when your data is denormalized. Rather than preserving a relational schema such as a star or snowflake schema, denormalize your data and take advantage of nested and repeated fields. Nested and repeated fields can maintain relationships without the performance impact of preserving a relational (normalized) schema.</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contextualSpacing w:val="0"/>
        <w:jc w:val="both"/>
        <w:rPr>
          <w:rFonts w:ascii="Times New Roman" w:cs="Times New Roman" w:eastAsia="Times New Roman" w:hAnsi="Times New Roman"/>
          <w:sz w:val="28"/>
          <w:szCs w:val="28"/>
          <w:u w:val="single"/>
        </w:rPr>
      </w:pPr>
      <w:bookmarkStart w:colFirst="0" w:colLast="0" w:name="_geb7g9y2rv7y" w:id="7"/>
      <w:bookmarkEnd w:id="7"/>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sz w:val="28"/>
          <w:szCs w:val="28"/>
          <w:u w:val="single"/>
          <w:rtl w:val="0"/>
        </w:rPr>
        <w:t xml:space="preserve">Using nested and repeated fields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BigQuery doesn't require a completely flat denormalization. You can use nested and repeated fields to maintain relationships.</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pacing w:after="1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Nesting data (STRUCT)</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pacing w:after="1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Repeated data (ARRAY)</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pacing w:after="1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Nested and repeated data (ARRAY of STRUCTs)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120" w:before="120" w:lineRule="auto"/>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0">
      <w:pPr>
        <w:pStyle w:val="Heading3"/>
        <w:numPr>
          <w:ilvl w:val="0"/>
          <w:numId w:val="5"/>
        </w:numPr>
        <w:ind w:left="720" w:hanging="360"/>
        <w:rPr>
          <w:color w:val="434343"/>
          <w:sz w:val="28"/>
          <w:szCs w:val="28"/>
        </w:rPr>
      </w:pPr>
      <w:bookmarkStart w:colFirst="0" w:colLast="0" w:name="_j4kgvgnpb04e" w:id="8"/>
      <w:bookmarkEnd w:id="8"/>
      <w:r w:rsidDel="00000000" w:rsidR="00000000" w:rsidRPr="00000000">
        <w:rPr>
          <w:u w:val="single"/>
          <w:rtl w:val="0"/>
        </w:rPr>
        <w:t xml:space="preserve">Use external data sources appropriately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If query performance is a top priority, do not use an external data source.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Querying tables in BigQuery managed storage is typically much faster than querying external tables in Google Cloud Storage, Google Drive, or Google Cloud Bigtable.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Use an external data source for these use cases:</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120" w:before="1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Performing extract, transform, and load (ETL) operations when loading data</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120" w:before="1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Frequently changing data</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120" w:before="1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Periodic loads such as recurring ingestion of data from Cloud Bigtable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9">
      <w:pPr>
        <w:pStyle w:val="Heading3"/>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ind w:left="720" w:hanging="360"/>
        <w:rPr>
          <w:color w:val="434343"/>
          <w:sz w:val="28"/>
          <w:szCs w:val="28"/>
        </w:rPr>
      </w:pPr>
      <w:bookmarkStart w:colFirst="0" w:colLast="0" w:name="_vnntb4fg4iqn" w:id="9"/>
      <w:bookmarkEnd w:id="9"/>
      <w:r w:rsidDel="00000000" w:rsidR="00000000" w:rsidRPr="00000000">
        <w:rPr>
          <w:u w:val="single"/>
          <w:rtl w:val="0"/>
        </w:rPr>
        <w:t xml:space="preserve">Avoid excessive wildcard tables: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When querying </w:t>
      </w:r>
      <w:hyperlink r:id="rId12">
        <w:r w:rsidDel="00000000" w:rsidR="00000000" w:rsidRPr="00000000">
          <w:rPr>
            <w:rFonts w:ascii="Times New Roman" w:cs="Times New Roman" w:eastAsia="Times New Roman" w:hAnsi="Times New Roman"/>
            <w:color w:val="039be5"/>
            <w:sz w:val="28"/>
            <w:szCs w:val="28"/>
            <w:u w:val="single"/>
            <w:rtl w:val="0"/>
          </w:rPr>
          <w:t xml:space="preserve">wildcard tables</w:t>
        </w:r>
      </w:hyperlink>
      <w:r w:rsidDel="00000000" w:rsidR="00000000" w:rsidRPr="00000000">
        <w:rPr>
          <w:rFonts w:ascii="Times New Roman" w:cs="Times New Roman" w:eastAsia="Times New Roman" w:hAnsi="Times New Roman"/>
          <w:color w:val="212121"/>
          <w:sz w:val="28"/>
          <w:szCs w:val="28"/>
          <w:rtl w:val="0"/>
        </w:rPr>
        <w:t xml:space="preserve">, use the most granular prefix possible.</w:t>
      </w:r>
    </w:p>
    <w:p w:rsidR="00000000" w:rsidDel="00000000" w:rsidP="00000000" w:rsidRDefault="00000000" w:rsidRPr="00000000" w14:paraId="0000002B">
      <w:pPr>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D">
      <w:pPr>
        <w:pStyle w:val="Heading1"/>
        <w:contextualSpacing w:val="0"/>
        <w:rPr>
          <w:u w:val="single"/>
        </w:rPr>
      </w:pPr>
      <w:bookmarkStart w:colFirst="0" w:colLast="0" w:name="_w50r09bammrw" w:id="10"/>
      <w:bookmarkEnd w:id="10"/>
      <w:r w:rsidDel="00000000" w:rsidR="00000000" w:rsidRPr="00000000">
        <w:rPr>
          <w:u w:val="single"/>
          <w:rtl w:val="0"/>
        </w:rPr>
        <w:t xml:space="preserve">Link for Managing i/p data &amp; data sources</w:t>
      </w:r>
    </w:p>
    <w:p w:rsidR="00000000" w:rsidDel="00000000" w:rsidP="00000000" w:rsidRDefault="00000000" w:rsidRPr="00000000" w14:paraId="0000002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(https://cloud.google.com/bigquery/docs/best-practices-performance-input)</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300" w:lineRule="auto"/>
        <w:contextualSpacing w:val="0"/>
        <w:jc w:val="both"/>
        <w:rPr>
          <w:u w:val="single"/>
        </w:rPr>
      </w:pPr>
      <w:bookmarkStart w:colFirst="0" w:colLast="0" w:name="_kwkgnhqim5xm" w:id="11"/>
      <w:bookmarkEnd w:id="11"/>
      <w:r w:rsidDel="00000000" w:rsidR="00000000" w:rsidRPr="00000000">
        <w:rPr>
          <w:u w:val="single"/>
          <w:rtl w:val="0"/>
        </w:rPr>
        <w:t xml:space="preserve">3. Optimizing Communication Between Slots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When evaluating your communication throughput, consider the amount of shuffling that is required by your query. How many bytes are passed between stages? How many bytes are passed to each slot?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The following best practices provide guidance on controlling communication between slots.</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contextualSpacing w:val="0"/>
        <w:jc w:val="both"/>
        <w:rPr>
          <w:rFonts w:ascii="Roboto Mono" w:cs="Roboto Mono" w:eastAsia="Roboto Mono" w:hAnsi="Roboto Mono"/>
          <w:sz w:val="30"/>
          <w:szCs w:val="30"/>
          <w:u w:val="single"/>
        </w:rPr>
      </w:pPr>
      <w:bookmarkStart w:colFirst="0" w:colLast="0" w:name="_1nfo9bl3qrfh" w:id="12"/>
      <w:bookmarkEnd w:id="12"/>
      <w:r w:rsidDel="00000000" w:rsidR="00000000" w:rsidRPr="00000000">
        <w:rPr>
          <w:sz w:val="33"/>
          <w:szCs w:val="33"/>
          <w:u w:val="single"/>
          <w:rtl w:val="0"/>
        </w:rPr>
        <w:t xml:space="preserve">Reduce data before using a </w:t>
      </w:r>
      <w:r w:rsidDel="00000000" w:rsidR="00000000" w:rsidRPr="00000000">
        <w:rPr>
          <w:rFonts w:ascii="Roboto Mono" w:cs="Roboto Mono" w:eastAsia="Roboto Mono" w:hAnsi="Roboto Mono"/>
          <w:sz w:val="30"/>
          <w:szCs w:val="30"/>
          <w:u w:val="single"/>
          <w:rtl w:val="0"/>
        </w:rPr>
        <w:t xml:space="preserve">JOIN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24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Reduce the amount of data that is processed before a </w:t>
      </w:r>
      <w:r w:rsidDel="00000000" w:rsidR="00000000" w:rsidRPr="00000000">
        <w:rPr>
          <w:rFonts w:ascii="Times New Roman" w:cs="Times New Roman" w:eastAsia="Times New Roman" w:hAnsi="Times New Roman"/>
          <w:color w:val="37474f"/>
          <w:sz w:val="28"/>
          <w:szCs w:val="28"/>
          <w:shd w:fill="f7f7f7" w:val="clear"/>
          <w:rtl w:val="0"/>
        </w:rPr>
        <w:t xml:space="preserve">JOIN</w:t>
      </w:r>
      <w:r w:rsidDel="00000000" w:rsidR="00000000" w:rsidRPr="00000000">
        <w:rPr>
          <w:rFonts w:ascii="Times New Roman" w:cs="Times New Roman" w:eastAsia="Times New Roman" w:hAnsi="Times New Roman"/>
          <w:color w:val="212121"/>
          <w:sz w:val="28"/>
          <w:szCs w:val="28"/>
          <w:rtl w:val="0"/>
        </w:rPr>
        <w:t xml:space="preserve"> clause.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240" w:lineRule="auto"/>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contextualSpacing w:val="0"/>
        <w:jc w:val="both"/>
        <w:rPr>
          <w:sz w:val="33"/>
          <w:szCs w:val="33"/>
          <w:u w:val="single"/>
        </w:rPr>
      </w:pPr>
      <w:bookmarkStart w:colFirst="0" w:colLast="0" w:name="_ch3oq5dj9ogy" w:id="13"/>
      <w:bookmarkEnd w:id="13"/>
      <w:r w:rsidDel="00000000" w:rsidR="00000000" w:rsidRPr="00000000">
        <w:rPr>
          <w:sz w:val="33"/>
          <w:szCs w:val="33"/>
          <w:u w:val="single"/>
          <w:rtl w:val="0"/>
        </w:rPr>
        <w:t xml:space="preserve">Do not treat </w:t>
      </w:r>
      <w:r w:rsidDel="00000000" w:rsidR="00000000" w:rsidRPr="00000000">
        <w:rPr>
          <w:rFonts w:ascii="Roboto Mono" w:cs="Roboto Mono" w:eastAsia="Roboto Mono" w:hAnsi="Roboto Mono"/>
          <w:sz w:val="30"/>
          <w:szCs w:val="30"/>
          <w:u w:val="single"/>
          <w:rtl w:val="0"/>
        </w:rPr>
        <w:t xml:space="preserve">WITH</w:t>
      </w:r>
      <w:r w:rsidDel="00000000" w:rsidR="00000000" w:rsidRPr="00000000">
        <w:rPr>
          <w:sz w:val="33"/>
          <w:szCs w:val="33"/>
          <w:u w:val="single"/>
          <w:rtl w:val="0"/>
        </w:rPr>
        <w:t xml:space="preserve"> clauses as prepared statements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240" w:lineRule="auto"/>
        <w:contextualSpacing w:val="0"/>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Best practice:</w:t>
      </w:r>
      <w:r w:rsidDel="00000000" w:rsidR="00000000" w:rsidRPr="00000000">
        <w:rPr>
          <w:rFonts w:ascii="Roboto" w:cs="Roboto" w:eastAsia="Roboto" w:hAnsi="Roboto"/>
          <w:color w:val="212121"/>
          <w:sz w:val="24"/>
          <w:szCs w:val="24"/>
          <w:rtl w:val="0"/>
        </w:rPr>
        <w:t xml:space="preserve"> Use </w:t>
      </w:r>
      <w:r w:rsidDel="00000000" w:rsidR="00000000" w:rsidRPr="00000000">
        <w:rPr>
          <w:rFonts w:ascii="Roboto Mono" w:cs="Roboto Mono" w:eastAsia="Roboto Mono" w:hAnsi="Roboto Mono"/>
          <w:color w:val="37474f"/>
          <w:shd w:fill="f7f7f7" w:val="clear"/>
          <w:rtl w:val="0"/>
        </w:rPr>
        <w:t xml:space="preserve">WITH</w:t>
      </w:r>
      <w:r w:rsidDel="00000000" w:rsidR="00000000" w:rsidRPr="00000000">
        <w:rPr>
          <w:rFonts w:ascii="Roboto" w:cs="Roboto" w:eastAsia="Roboto" w:hAnsi="Roboto"/>
          <w:color w:val="212121"/>
          <w:sz w:val="24"/>
          <w:szCs w:val="24"/>
          <w:rtl w:val="0"/>
        </w:rPr>
        <w:t xml:space="preserve"> clauses primarily for readability.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240" w:lineRule="auto"/>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contextualSpacing w:val="0"/>
        <w:jc w:val="both"/>
        <w:rPr>
          <w:u w:val="single"/>
        </w:rPr>
      </w:pPr>
      <w:bookmarkStart w:colFirst="0" w:colLast="0" w:name="_1oe8uasc6mgf" w:id="14"/>
      <w:bookmarkEnd w:id="14"/>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contextualSpacing w:val="0"/>
        <w:jc w:val="both"/>
        <w:rPr>
          <w:u w:val="single"/>
        </w:rPr>
      </w:pPr>
      <w:bookmarkStart w:colFirst="0" w:colLast="0" w:name="_pqj7quehgf2z" w:id="15"/>
      <w:bookmarkEnd w:id="15"/>
      <w:r w:rsidDel="00000000" w:rsidR="00000000" w:rsidRPr="00000000">
        <w:rPr>
          <w:u w:val="single"/>
          <w:rtl w:val="0"/>
        </w:rPr>
        <w:t xml:space="preserve">Avoid tables shared by date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Do not use tables shared by date (also called date-named tables) in place of time-partitioned tables.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240" w:lineRule="auto"/>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contextualSpacing w:val="0"/>
        <w:jc w:val="both"/>
        <w:rPr>
          <w:u w:val="single"/>
        </w:rPr>
      </w:pPr>
      <w:bookmarkStart w:colFirst="0" w:colLast="0" w:name="_mujlrjq44veb" w:id="16"/>
      <w:bookmarkEnd w:id="16"/>
      <w:r w:rsidDel="00000000" w:rsidR="00000000" w:rsidRPr="00000000">
        <w:rPr>
          <w:u w:val="single"/>
          <w:rtl w:val="0"/>
        </w:rPr>
        <w:t xml:space="preserve">Avoid oversharding tables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240"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Avoid creating too many table shards. If you are sharding tables by date, use time-partitioned tables instead.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240" w:lineRule="auto"/>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1">
      <w:pPr>
        <w:pStyle w:val="Heading1"/>
        <w:pBdr>
          <w:top w:color="auto" w:space="0" w:sz="0" w:val="none"/>
          <w:left w:color="auto" w:space="0" w:sz="0" w:val="none"/>
          <w:bottom w:color="auto" w:space="0" w:sz="0" w:val="none"/>
          <w:right w:color="auto" w:space="0" w:sz="0" w:val="none"/>
          <w:between w:color="auto" w:space="0" w:sz="0" w:val="none"/>
        </w:pBdr>
        <w:spacing w:after="240" w:before="240" w:line="240" w:lineRule="auto"/>
        <w:contextualSpacing w:val="0"/>
        <w:jc w:val="both"/>
        <w:rPr>
          <w:u w:val="single"/>
        </w:rPr>
      </w:pPr>
      <w:bookmarkStart w:colFirst="0" w:colLast="0" w:name="_37ep0igkuaa7" w:id="17"/>
      <w:bookmarkEnd w:id="17"/>
      <w:r w:rsidDel="00000000" w:rsidR="00000000" w:rsidRPr="00000000">
        <w:rPr>
          <w:u w:val="single"/>
          <w:rtl w:val="0"/>
        </w:rPr>
        <w:t xml:space="preserve">Link for Optimizing Communication b/w Slots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sz w:val="28"/>
          <w:szCs w:val="28"/>
        </w:rPr>
      </w:pPr>
      <w:r w:rsidDel="00000000" w:rsidR="00000000" w:rsidRPr="00000000">
        <w:rPr>
          <w:sz w:val="28"/>
          <w:szCs w:val="28"/>
          <w:rtl w:val="0"/>
        </w:rPr>
        <w:t xml:space="preserve">(</w:t>
      </w:r>
      <w:hyperlink r:id="rId13">
        <w:r w:rsidDel="00000000" w:rsidR="00000000" w:rsidRPr="00000000">
          <w:rPr>
            <w:color w:val="1155cc"/>
            <w:sz w:val="28"/>
            <w:szCs w:val="28"/>
            <w:u w:val="single"/>
            <w:rtl w:val="0"/>
          </w:rPr>
          <w:t xml:space="preserve">https://cloud.google.com/bigquery/docs/best-practices-performance-communication</w:t>
        </w:r>
      </w:hyperlink>
      <w:r w:rsidDel="00000000" w:rsidR="00000000" w:rsidRPr="00000000">
        <w:rPr>
          <w:sz w:val="28"/>
          <w:szCs w:val="28"/>
          <w:rtl w:val="0"/>
        </w:rPr>
        <w:t xml:space="preserv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bigquery/docs/querying-partitioned-tables" TargetMode="External"/><Relationship Id="rId10" Type="http://schemas.openxmlformats.org/officeDocument/2006/relationships/hyperlink" Target="https://cloud.google.com/bigquery/docs/best-practices-performance-patterns" TargetMode="External"/><Relationship Id="rId13" Type="http://schemas.openxmlformats.org/officeDocument/2006/relationships/hyperlink" Target="https://cloud.google.com/bigquery/docs/best-practices-performance-communication" TargetMode="External"/><Relationship Id="rId12" Type="http://schemas.openxmlformats.org/officeDocument/2006/relationships/hyperlink" Target="https://cloud.google.com/bigquery/docs/querying-wildcard-tab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bigquery/docs/best-practices-performance-output" TargetMode="External"/><Relationship Id="rId5" Type="http://schemas.openxmlformats.org/officeDocument/2006/relationships/styles" Target="styles.xml"/><Relationship Id="rId6" Type="http://schemas.openxmlformats.org/officeDocument/2006/relationships/hyperlink" Target="https://cloud.google.com/bigquery/docs/best-practices-performance-input" TargetMode="External"/><Relationship Id="rId7" Type="http://schemas.openxmlformats.org/officeDocument/2006/relationships/hyperlink" Target="https://cloud.google.com/bigquery/docs/best-practices-performance-communication" TargetMode="External"/><Relationship Id="rId8" Type="http://schemas.openxmlformats.org/officeDocument/2006/relationships/hyperlink" Target="https://cloud.google.com/bigquery/docs/best-practices-performance-compu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