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rPr>
          <w:rFonts w:ascii="Arial" w:cs="Arial" w:eastAsia="Arial" w:hAnsi="Arial"/>
          <w:b/>
          <w:bCs/>
          <w:color w:val="1A56DB"/>
          <w:sz w:val="80"/>
          <w:szCs w:val="80"/>
        </w:rPr>
        <w:t xml:space="preserve">AI Signal</w:t>
      </w:r>
    </w:p>
    <w:p>
      <w:pPr>
        <w:spacing w:before="80" w:after="0"/>
      </w:pPr>
      <w:r>
        <w:rPr>
          <w:rFonts w:ascii="Arial" w:cs="Arial" w:eastAsia="Arial" w:hAnsi="Arial"/>
          <w:i/>
          <w:iCs/>
          <w:color w:val="4F46E5"/>
          <w:sz w:val="28"/>
          <w:szCs w:val="28"/>
        </w:rPr>
        <w:t xml:space="preserve">The complete knowledge library for AI professionals — by role, by industry.</w:t>
      </w:r>
    </w:p>
    <w:p>
      <w:pPr>
        <w:spacing w:before="80" w:after="0"/>
      </w:pPr>
      <w:r>
        <w:t xml:space="preserve"/>
      </w:r>
    </w:p>
    <w:p>
      <w:r>
        <w:rPr>
          <w:rFonts w:ascii="Arial" w:cs="Arial" w:eastAsia="Arial" w:hAnsi="Arial"/>
          <w:color w:val="6B7280"/>
          <w:sz w:val="22"/>
          <w:szCs w:val="22"/>
        </w:rPr>
        <w:t xml:space="preserve">Product Requirements Document  |  v3.0  |  March 2026</w:t>
      </w:r>
    </w:p>
    <w:p>
      <w:pPr>
        <w:spacing w:before="60" w:after="0"/>
      </w:pPr>
      <w:r>
        <w:t xml:space="preserve"/>
      </w:r>
    </w:p>
    <w:p>
      <w:r>
        <w:rPr>
          <w:rFonts w:ascii="Arial" w:cs="Arial" w:eastAsia="Arial" w:hAnsi="Arial"/>
          <w:i/>
          <w:iCs/>
          <w:color w:val="6B7280"/>
          <w:sz w:val="20"/>
          <w:szCs w:val="20"/>
        </w:rPr>
        <w:t xml:space="preserve">Status: Draft for validation  |  Supersedes v2.0</w:t>
      </w:r>
    </w:p>
    <w:p>
      <w:pPr>
        <w:spacing w:before="400" w:after="0"/>
      </w:pPr>
      <w:r>
        <w:t xml:space="preserve"/>
      </w:r>
    </w:p>
    <w:p>
      <w:pPr>
        <w:pStyle w:val="Heading1"/>
        <w:pBdr>
          <w:bottom w:val="single" w:color="1A56DB" w:sz="4" w:space="8"/>
        </w:pBdr>
        <w:spacing w:before="400" w:after="160"/>
      </w:pPr>
      <w:r>
        <w:rPr>
          <w:rFonts w:ascii="Arial" w:cs="Arial" w:eastAsia="Arial" w:hAnsi="Arial"/>
          <w:b/>
          <w:bCs/>
          <w:color w:val="1A56DB"/>
          <w:sz w:val="36"/>
          <w:szCs w:val="36"/>
        </w:rPr>
        <w:t xml:space="preserve">What Changed in v3.0</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v2.0</w:t>
            </w:r>
          </w:p>
        </w:tc>
        <w:tc>
          <w:tcPr>
            <w:tcW w:type="dxa" w:w="3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v3.0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Personalisation axes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Role only (1-axis)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Role × Industry (2-axis)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Role count</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5 roles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10 roles — expanded to advisory, enablement, ops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Industry coverage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None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8 industries — Healthcare, Finance, Legal, HR, Education, Retail, Manufacturing, Government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Onboarding</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Role selector only</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2-step: Role → Industry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Feed combinations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5 feeds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80 unique role × industry combinations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Business model clarity</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B2C vs B2B undecided</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B2B by industry vertical — primary GTM</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Content sources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30+ general AI sources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30+ general + industry-specific sources per vertical</w:t>
            </w:r>
          </w:p>
        </w:tc>
      </w:tr>
    </w:tbl>
    <w:p>
      <w:pPr>
        <w:spacing w:before="120" w:after="0"/>
      </w:pPr>
      <w:r>
        <w:t xml:space="preserve"/>
      </w:r>
    </w:p>
    <w:p>
      <w:pPr>
        <w:pageBreakBefore/>
      </w:pPr>
      <w:r>
        <w:t xml:space="preserve"/>
      </w:r>
    </w:p>
    <w:p>
      <w:pPr>
        <w:pStyle w:val="Heading1"/>
        <w:pBdr>
          <w:bottom w:val="single" w:color="1A56DB" w:sz="4" w:space="8"/>
        </w:pBdr>
        <w:spacing w:before="400" w:after="160"/>
      </w:pPr>
      <w:r>
        <w:rPr>
          <w:rFonts w:ascii="Arial" w:cs="Arial" w:eastAsia="Arial" w:hAnsi="Arial"/>
          <w:b/>
          <w:bCs/>
          <w:color w:val="1A56DB"/>
          <w:sz w:val="36"/>
          <w:szCs w:val="36"/>
        </w:rPr>
        <w:t xml:space="preserve">1. Executive Summary</w:t>
      </w:r>
    </w:p>
    <w:p>
      <w:pPr>
        <w:spacing w:before="40" w:after="0"/>
      </w:pPr>
      <w:r>
        <w:t xml:space="preserve"/>
      </w:r>
    </w:p>
    <w:p>
      <w:pPr>
        <w:spacing w:before="80" w:after="80"/>
      </w:pPr>
      <w:r>
        <w:rPr>
          <w:rFonts w:ascii="Arial" w:cs="Arial" w:eastAsia="Arial" w:hAnsi="Arial"/>
          <w:color w:val="111827"/>
          <w:sz w:val="22"/>
          <w:szCs w:val="22"/>
        </w:rPr>
        <w:t xml:space="preserve">AI Signal is a fully automated, role-aware AI knowledge library. Every piece of content in the AI world — news, tutorials, research papers, product launches, GitHub repositories, practitioner articles — is crawled, classified, and surfaced through a 2-axis personalisation system: who you are (role) and where you work (industry).</w:t>
      </w:r>
    </w:p>
    <w:p>
      <w:pPr>
        <w:spacing w:before="80" w:after="0"/>
      </w:pPr>
      <w:r>
        <w:t xml:space="preserve"/>
      </w:r>
    </w:p>
    <w:p>
      <w:pPr>
        <w:pBdr>
          <w:left w:val="single" w:color="1A56DB" w:sz="8" w:space="12"/>
        </w:pBdr>
        <w:shd w:fill="EBF0FF" w:val="clear"/>
        <w:spacing w:before="80" w:after="80"/>
        <w:ind w:left="360"/>
      </w:pPr>
      <w:r>
        <w:rPr>
          <w:rFonts w:ascii="Arial" w:cs="Arial" w:eastAsia="Arial" w:hAnsi="Arial"/>
          <w:i/>
          <w:iCs/>
          <w:color w:val="1A56DB"/>
          <w:sz w:val="24"/>
          <w:szCs w:val="24"/>
        </w:rPr>
        <w:t xml:space="preserve">A Healthcare PM and a Legal PM are both product managers — but they need completely different AI intelligence. AI Signal is the first knowledge library that understands this.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AI Signal v3.0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Core product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Living knowledge library — browse + search, not a news feed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Personalisation</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2-axis: Role × Industry — 80 unique feed combinations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Content types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News, Tutorials, Papers, Product Launches, GitHub Repos, Practitioner Articles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Roles covered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10 roles across technical, product, advisory, people, and operations functions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Industries covered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8 industries — Healthcare, Finance &amp; Banking, Legal, HR &amp; People Ops, Education, Retail, Manufacturing, Government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Automation</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Fully automated crawl + LLM classification pipeline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Business model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B2B team subscriptions by industry vertical</w:t>
            </w:r>
          </w:p>
        </w:tc>
      </w:tr>
    </w:tbl>
    <w:p>
      <w:pPr>
        <w:spacing w:before="120" w:after="0"/>
      </w:pPr>
      <w:r>
        <w:t xml:space="preserve"/>
      </w:r>
    </w:p>
    <w:p>
      <w:pPr>
        <w:pageBreakBefore/>
      </w:pPr>
      <w:r>
        <w:t xml:space="preserve"/>
      </w:r>
    </w:p>
    <w:p>
      <w:pPr>
        <w:pStyle w:val="Heading1"/>
        <w:pBdr>
          <w:bottom w:val="single" w:color="1A56DB" w:sz="4" w:space="8"/>
        </w:pBdr>
        <w:spacing w:before="400" w:after="160"/>
      </w:pPr>
      <w:r>
        <w:rPr>
          <w:rFonts w:ascii="Arial" w:cs="Arial" w:eastAsia="Arial" w:hAnsi="Arial"/>
          <w:b/>
          <w:bCs/>
          <w:color w:val="1A56DB"/>
          <w:sz w:val="36"/>
          <w:szCs w:val="36"/>
        </w:rPr>
        <w:t xml:space="preserve">2. Problem Statement</w:t>
      </w:r>
    </w:p>
    <w:p>
      <w:pPr>
        <w:spacing w:before="40" w:after="0"/>
      </w:pPr>
      <w:r>
        <w:t xml:space="preserve"/>
      </w:r>
    </w:p>
    <w:p>
      <w:pPr>
        <w:pStyle w:val="Heading2"/>
        <w:spacing w:before="320" w:after="120"/>
      </w:pPr>
      <w:r>
        <w:rPr>
          <w:rFonts w:ascii="Arial" w:cs="Arial" w:eastAsia="Arial" w:hAnsi="Arial"/>
          <w:b/>
          <w:bCs/>
          <w:color w:val="111827"/>
          <w:sz w:val="28"/>
          <w:szCs w:val="28"/>
        </w:rPr>
        <w:t xml:space="preserve">The Core Problem</w:t>
      </w:r>
    </w:p>
    <w:p>
      <w:pPr>
        <w:spacing w:before="80" w:after="80"/>
      </w:pPr>
      <w:r>
        <w:rPr>
          <w:rFonts w:ascii="Arial" w:cs="Arial" w:eastAsia="Arial" w:hAnsi="Arial"/>
          <w:color w:val="111827"/>
          <w:sz w:val="22"/>
          <w:szCs w:val="22"/>
        </w:rPr>
        <w:t xml:space="preserve">AI is no longer just a technology story — it is hitting every industry simultaneously. A legal ops manager tracking AI contract review tools has nothing in common informationally with an ML engineer tracking new model architectures. Yet every existing AI newsletter and knowledge source treats them identically.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Who Feels It</w:t>
            </w:r>
          </w:p>
        </w:tc>
        <w:tc>
          <w:tcPr>
            <w:tcW w:type="dxa" w:w="3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Current Workaround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Generic feeds — no role filter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Everyone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Manually skim and discard 80% of content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No industry lens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Healthcare, Legal, Finance, HR professionals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Follow niche newsletters that cover industry but miss AI depth</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Content doesn't accumulate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Anyone who needs to reference past developments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Personal bookmarks, scattered notes, tribal knowledge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Practitioner articles buried</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Engineers, PMs, Enablement leads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Manually follow individual writers on Medium, Substack, TDS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Discovery gap — unknown unknowns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Everyone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Only find what you already know to search for</w:t>
            </w:r>
          </w:p>
        </w:tc>
      </w:tr>
    </w:tbl>
    <w:p>
      <w:pPr>
        <w:spacing w:before="120" w:after="0"/>
      </w:pPr>
      <w:r>
        <w:t xml:space="preserve"/>
      </w:r>
    </w:p>
    <w:p>
      <w:pPr>
        <w:pageBreakBefore/>
      </w:pPr>
      <w:r>
        <w:t xml:space="preserve"/>
      </w:r>
    </w:p>
    <w:p>
      <w:pPr>
        <w:pStyle w:val="Heading1"/>
        <w:pBdr>
          <w:bottom w:val="single" w:color="1A56DB" w:sz="4" w:space="8"/>
        </w:pBdr>
        <w:spacing w:before="400" w:after="160"/>
      </w:pPr>
      <w:r>
        <w:rPr>
          <w:rFonts w:ascii="Arial" w:cs="Arial" w:eastAsia="Arial" w:hAnsi="Arial"/>
          <w:b/>
          <w:bCs/>
          <w:color w:val="1A56DB"/>
          <w:sz w:val="36"/>
          <w:szCs w:val="36"/>
        </w:rPr>
        <w:t xml:space="preserve">3. Role Taxonomy (v3.0 — 10 Roles)</w:t>
      </w:r>
    </w:p>
    <w:p>
      <w:pPr>
        <w:spacing w:before="40" w:after="0"/>
      </w:pPr>
      <w:r>
        <w:t xml:space="preserve"/>
      </w:r>
    </w:p>
    <w:p>
      <w:pPr>
        <w:spacing w:before="80" w:after="80"/>
      </w:pPr>
      <w:r>
        <w:rPr>
          <w:rFonts w:ascii="Arial" w:cs="Arial" w:eastAsia="Arial" w:hAnsi="Arial"/>
          <w:color w:val="111827"/>
          <w:sz w:val="22"/>
          <w:szCs w:val="22"/>
        </w:rPr>
        <w:t xml:space="preserve">AI Signal v3.0 expands from 5 to 10 roles, organised into five functional clusters:</w:t>
      </w:r>
    </w:p>
    <w:p>
      <w:pPr>
        <w:spacing w:before="80" w:after="0"/>
      </w:pPr>
      <w:r>
        <w:t xml:space="preserve"/>
      </w:r>
    </w:p>
    <w:p>
      <w:pPr>
        <w:pStyle w:val="Heading3"/>
        <w:spacing w:before="240" w:after="80"/>
      </w:pPr>
      <w:r>
        <w:rPr>
          <w:rFonts w:ascii="Arial" w:cs="Arial" w:eastAsia="Arial" w:hAnsi="Arial"/>
          <w:b/>
          <w:bCs/>
          <w:color w:val="4F46E5"/>
          <w:sz w:val="24"/>
          <w:szCs w:val="24"/>
        </w:rPr>
        <w:t xml:space="preserve">Technical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Primary Need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ML / AI Engineer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Model releases, open-source frameworks, GitHub repos, benchmarks, inference optimisation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AI Researcher</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arXiv papers, benchmark results, lab publications, methodology comparisons, dataset releases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AI Designer / UX</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UX patterns for AI products, design systems, human-AI interaction research, Shape of AI updates</w:t>
            </w:r>
          </w:p>
        </w:tc>
      </w:tr>
    </w:tbl>
    <w:p>
      <w:pPr>
        <w:spacing w:before="80" w:after="0"/>
      </w:pPr>
      <w:r>
        <w:t xml:space="preserve"/>
      </w:r>
    </w:p>
    <w:p>
      <w:pPr>
        <w:pStyle w:val="Heading3"/>
        <w:spacing w:before="240" w:after="80"/>
      </w:pPr>
      <w:r>
        <w:rPr>
          <w:rFonts w:ascii="Arial" w:cs="Arial" w:eastAsia="Arial" w:hAnsi="Arial"/>
          <w:b/>
          <w:bCs/>
          <w:color w:val="4F46E5"/>
          <w:sz w:val="24"/>
          <w:szCs w:val="24"/>
        </w:rPr>
        <w:t xml:space="preserve">Product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Primary Need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AI Product Manager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New capabilities, agent frameworks, MCP ecosystem, product launches, enterprise AI news, funding signals</w:t>
            </w:r>
          </w:p>
        </w:tc>
      </w:tr>
    </w:tbl>
    <w:p>
      <w:pPr>
        <w:spacing w:before="80" w:after="0"/>
      </w:pPr>
      <w:r>
        <w:t xml:space="preserve"/>
      </w:r>
    </w:p>
    <w:p>
      <w:pPr>
        <w:pStyle w:val="Heading3"/>
        <w:spacing w:before="240" w:after="80"/>
      </w:pPr>
      <w:r>
        <w:rPr>
          <w:rFonts w:ascii="Arial" w:cs="Arial" w:eastAsia="Arial" w:hAnsi="Arial"/>
          <w:b/>
          <w:bCs/>
          <w:color w:val="4F46E5"/>
          <w:sz w:val="24"/>
          <w:szCs w:val="24"/>
        </w:rPr>
        <w:t xml:space="preserve">Advisory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Primary Need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Consultant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 cases by industry, ROI frameworks, client-ready narratives, competitive intelligence, deployment case studies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Strategist</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Market moves, funding signals, capability shifts, new business models enabled by AI, geopolitical AI dynamics</w:t>
            </w:r>
          </w:p>
        </w:tc>
      </w:tr>
    </w:tbl>
    <w:p>
      <w:pPr>
        <w:spacing w:before="80" w:after="0"/>
      </w:pPr>
      <w:r>
        <w:t xml:space="preserve"/>
      </w:r>
    </w:p>
    <w:p>
      <w:pPr>
        <w:pStyle w:val="Heading3"/>
        <w:spacing w:before="240" w:after="80"/>
      </w:pPr>
      <w:r>
        <w:rPr>
          <w:rFonts w:ascii="Arial" w:cs="Arial" w:eastAsia="Arial" w:hAnsi="Arial"/>
          <w:b/>
          <w:bCs/>
          <w:color w:val="4F46E5"/>
          <w:sz w:val="24"/>
          <w:szCs w:val="24"/>
        </w:rPr>
        <w:t xml:space="preserve">People &amp; Talent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Primary Need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Talent Acquisition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 hiring trends, emerging roles, skill demand shifts, compensation benchmarks, AI in recruiting tools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L&amp;D / Training Lead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AI upskilling content, course design for AI literacy, certification landscape, learning platform AI features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Org AI Enablement Lead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Adoption frameworks, change management, prompt training resources, enablement playbooks, workshop design</w:t>
            </w:r>
          </w:p>
        </w:tc>
      </w:tr>
    </w:tbl>
    <w:p>
      <w:pPr>
        <w:spacing w:before="80" w:after="0"/>
      </w:pPr>
      <w:r>
        <w:t xml:space="preserve"/>
      </w:r>
    </w:p>
    <w:p>
      <w:pPr>
        <w:pStyle w:val="Heading3"/>
        <w:spacing w:before="240" w:after="80"/>
      </w:pPr>
      <w:r>
        <w:rPr>
          <w:rFonts w:ascii="Arial" w:cs="Arial" w:eastAsia="Arial" w:hAnsi="Arial"/>
          <w:b/>
          <w:bCs/>
          <w:color w:val="4F46E5"/>
          <w:sz w:val="24"/>
          <w:szCs w:val="24"/>
        </w:rPr>
        <w:t xml:space="preserve">Operations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Primary Need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BizOps / Ops Manager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 tools for process automation, workflow AI, enterprise deployments, ROI measurement, operational efficiency</w:t>
            </w:r>
          </w:p>
        </w:tc>
      </w:tr>
    </w:tbl>
    <w:p>
      <w:pPr>
        <w:spacing w:before="120" w:after="0"/>
      </w:pPr>
      <w:r>
        <w:t xml:space="preserve"/>
      </w:r>
    </w:p>
    <w:p>
      <w:pPr>
        <w:pageBreakBefore/>
      </w:pPr>
      <w:r>
        <w:t xml:space="preserve"/>
      </w:r>
    </w:p>
    <w:p>
      <w:pPr>
        <w:pStyle w:val="Heading1"/>
        <w:pBdr>
          <w:bottom w:val="single" w:color="1A56DB" w:sz="4" w:space="8"/>
        </w:pBdr>
        <w:spacing w:before="400" w:after="160"/>
      </w:pPr>
      <w:r>
        <w:rPr>
          <w:rFonts w:ascii="Arial" w:cs="Arial" w:eastAsia="Arial" w:hAnsi="Arial"/>
          <w:b/>
          <w:bCs/>
          <w:color w:val="1A56DB"/>
          <w:sz w:val="36"/>
          <w:szCs w:val="36"/>
        </w:rPr>
        <w:t xml:space="preserve">4. Industry Taxonomy (8 Industries)</w:t>
      </w:r>
    </w:p>
    <w:p>
      <w:pPr>
        <w:spacing w:before="40" w:after="0"/>
      </w:pPr>
      <w:r>
        <w:t xml:space="preserve"/>
      </w:r>
    </w:p>
    <w:p>
      <w:pPr>
        <w:spacing w:before="80" w:after="80"/>
      </w:pPr>
      <w:r>
        <w:rPr>
          <w:rFonts w:ascii="Arial" w:cs="Arial" w:eastAsia="Arial" w:hAnsi="Arial"/>
          <w:color w:val="111827"/>
          <w:sz w:val="22"/>
          <w:szCs w:val="22"/>
        </w:rPr>
        <w:t xml:space="preserve">Each industry has a distinct AI landscape — different regulations, use cases, key players, and content sources. AI Signal tracks all of them.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Industry</w:t>
            </w:r>
          </w:p>
        </w:tc>
        <w:tc>
          <w:tcPr>
            <w:tcW w:type="dxa" w:w="40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Key AI Topics</w:t>
            </w:r>
          </w:p>
        </w:tc>
        <w:tc>
          <w:tcPr>
            <w:tcW w:type="dxa" w:w="34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Specific Sources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Healthcare</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Clinical AI, medical imaging, FDA AI regulation, EHR integrations, drug discovery AI, diagnostic tools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NEJM AI, FDA AI/ML updates, Health Affairs, STAT News, medRxiv</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Finance &amp; Banking</w:t>
            </w:r>
          </w:p>
        </w:tc>
        <w:tc>
          <w:tcPr>
            <w:tcW w:type="dxa" w:w="4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Algorithmic trading, fraud detection, credit AI, RegTech, robo-advisors, financial LLMs</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FinTech Futures, Bloomberg AI, SEC AI guidance, financial arXiv papers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Legal</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 contract review, legal research AI, LegalTech launches, bar association AI guidelines, hallucination risk in legal</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Law360, LegalTech News, ABA AI guidelines, legal arXiv</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HR &amp; People Ops</w:t>
            </w:r>
          </w:p>
        </w:tc>
        <w:tc>
          <w:tcPr>
            <w:tcW w:type="dxa" w:w="4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AI in recruiting, performance management AI, workforce analytics, HRIS AI features, bias in hiring AI</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SHRM AI updates, HR Tech news, Workday/SAP AI releases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Education</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EdTech AI, AI tutoring systems, academic integrity AI, curriculum design AI, accessibility AI</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EdSurge, Chronicle of Higher Education AI coverage, Khan Academy AI</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Retail &amp; E-commerce</w:t>
            </w:r>
          </w:p>
        </w:tc>
        <w:tc>
          <w:tcPr>
            <w:tcW w:type="dxa" w:w="4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Recommendation engines, inventory AI, customer service AI, visual search, pricing AI</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Retail Dive AI, Shopify AI updates, NRF tech coverage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Manufacturing</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Predictive maintenance, quality control AI, supply chain AI, robotics, digital twins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Manufacturing Tomorrow, Industry Week AI, IIoT World</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Government &amp; Public Sector</w:t>
            </w:r>
          </w:p>
        </w:tc>
        <w:tc>
          <w:tcPr>
            <w:tcW w:type="dxa" w:w="4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AI policy, GovTech AI, public sector deployments, AI ethics in government, defence AI</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FedScoop, GovTech, NIST AI framework updates, AI Now Institute</w:t>
            </w:r>
          </w:p>
        </w:tc>
      </w:tr>
    </w:tbl>
    <w:p>
      <w:pPr>
        <w:spacing w:before="120" w:after="0"/>
      </w:pPr>
      <w:r>
        <w:t xml:space="preserve"/>
      </w:r>
    </w:p>
    <w:p>
      <w:pPr>
        <w:pageBreakBefore/>
      </w:pPr>
      <w:r>
        <w:t xml:space="preserve"/>
      </w:r>
    </w:p>
    <w:p>
      <w:pPr>
        <w:pStyle w:val="Heading1"/>
        <w:pBdr>
          <w:bottom w:val="single" w:color="1A56DB" w:sz="4" w:space="8"/>
        </w:pBdr>
        <w:spacing w:before="400" w:after="160"/>
      </w:pPr>
      <w:r>
        <w:rPr>
          <w:rFonts w:ascii="Arial" w:cs="Arial" w:eastAsia="Arial" w:hAnsi="Arial"/>
          <w:b/>
          <w:bCs/>
          <w:color w:val="1A56DB"/>
          <w:sz w:val="36"/>
          <w:szCs w:val="36"/>
        </w:rPr>
        <w:t xml:space="preserve">5. The 2-Axis Personalisation System</w:t>
      </w:r>
    </w:p>
    <w:p>
      <w:pPr>
        <w:spacing w:before="40" w:after="0"/>
      </w:pPr>
      <w:r>
        <w:t xml:space="preserve"/>
      </w:r>
    </w:p>
    <w:p>
      <w:pPr>
        <w:spacing w:before="80" w:after="80"/>
      </w:pPr>
      <w:r>
        <w:rPr>
          <w:rFonts w:ascii="Arial" w:cs="Arial" w:eastAsia="Arial" w:hAnsi="Arial"/>
          <w:color w:val="111827"/>
          <w:sz w:val="22"/>
          <w:szCs w:val="22"/>
        </w:rPr>
        <w:t xml:space="preserve">The core innovation of AI Signal v3.0 is the intersection of role and industry as the primary personalisation signal. This creates 80 unique feed combinations — none of which exist in any current product.</w:t>
      </w:r>
    </w:p>
    <w:p>
      <w:pPr>
        <w:spacing w:before="80" w:after="0"/>
      </w:pPr>
      <w:r>
        <w:t xml:space="preserve"/>
      </w:r>
    </w:p>
    <w:p>
      <w:pPr>
        <w:pBdr>
          <w:left w:val="single" w:color="1A56DB" w:sz="8" w:space="12"/>
        </w:pBdr>
        <w:shd w:fill="EBF0FF" w:val="clear"/>
        <w:spacing w:before="80" w:after="80"/>
        <w:ind w:left="360"/>
      </w:pPr>
      <w:r>
        <w:rPr>
          <w:rFonts w:ascii="Arial" w:cs="Arial" w:eastAsia="Arial" w:hAnsi="Arial"/>
          <w:i/>
          <w:iCs/>
          <w:color w:val="1A56DB"/>
          <w:sz w:val="24"/>
          <w:szCs w:val="24"/>
        </w:rPr>
        <w:t xml:space="preserve">A Healthcare PM, a Legal PM, and a Finance PM are all product managers. But they are not the same reader.</w:t>
      </w:r>
    </w:p>
    <w:p>
      <w:pPr>
        <w:spacing w:before="80" w:after="0"/>
      </w:pPr>
      <w:r>
        <w:t xml:space="preserve"/>
      </w:r>
    </w:p>
    <w:p>
      <w:pPr>
        <w:pStyle w:val="Heading2"/>
        <w:spacing w:before="320" w:after="120"/>
      </w:pPr>
      <w:r>
        <w:rPr>
          <w:rFonts w:ascii="Arial" w:cs="Arial" w:eastAsia="Arial" w:hAnsi="Arial"/>
          <w:b/>
          <w:bCs/>
          <w:color w:val="111827"/>
          <w:sz w:val="28"/>
          <w:szCs w:val="28"/>
        </w:rPr>
        <w:t xml:space="preserve">5.1 How It Works</w:t>
      </w:r>
    </w:p>
    <w:p>
      <w:pPr>
        <w:pStyle w:val="ListParagraph"/>
        <w:numPr>
          <w:ilvl w:val="0"/>
          <w:numId w:val="2"/>
        </w:numPr>
        <w:spacing w:before="60" w:after="60"/>
      </w:pPr>
      <w:r>
        <w:rPr>
          <w:rFonts w:ascii="Arial" w:cs="Arial" w:eastAsia="Arial" w:hAnsi="Arial"/>
          <w:color w:val="111827"/>
          <w:sz w:val="22"/>
          <w:szCs w:val="22"/>
        </w:rPr>
        <w:t xml:space="preserve">User selects Role (Step 1 of onboarding)</w:t>
      </w:r>
    </w:p>
    <w:p>
      <w:pPr>
        <w:pStyle w:val="ListParagraph"/>
        <w:numPr>
          <w:ilvl w:val="0"/>
          <w:numId w:val="2"/>
        </w:numPr>
        <w:spacing w:before="60" w:after="60"/>
      </w:pPr>
      <w:r>
        <w:rPr>
          <w:rFonts w:ascii="Arial" w:cs="Arial" w:eastAsia="Arial" w:hAnsi="Arial"/>
          <w:color w:val="111827"/>
          <w:sz w:val="22"/>
          <w:szCs w:val="22"/>
        </w:rPr>
        <w:t xml:space="preserve">User selects Industry (Step 2 of onboarding)</w:t>
      </w:r>
    </w:p>
    <w:p>
      <w:pPr>
        <w:pStyle w:val="ListParagraph"/>
        <w:numPr>
          <w:ilvl w:val="0"/>
          <w:numId w:val="2"/>
        </w:numPr>
        <w:spacing w:before="60" w:after="60"/>
      </w:pPr>
      <w:r>
        <w:rPr>
          <w:rFonts w:ascii="Arial" w:cs="Arial" w:eastAsia="Arial" w:hAnsi="Arial"/>
          <w:color w:val="111827"/>
          <w:sz w:val="22"/>
          <w:szCs w:val="22"/>
        </w:rPr>
        <w:t xml:space="preserve">Feed is generated from the intersection: role relevance score × industry relevance score</w:t>
      </w:r>
    </w:p>
    <w:p>
      <w:pPr>
        <w:pStyle w:val="ListParagraph"/>
        <w:numPr>
          <w:ilvl w:val="0"/>
          <w:numId w:val="2"/>
        </w:numPr>
        <w:spacing w:before="60" w:after="60"/>
      </w:pPr>
      <w:r>
        <w:rPr>
          <w:rFonts w:ascii="Arial" w:cs="Arial" w:eastAsia="Arial" w:hAnsi="Arial"/>
          <w:color w:val="111827"/>
          <w:sz w:val="22"/>
          <w:szCs w:val="22"/>
        </w:rPr>
        <w:t xml:space="preserve">Items scoring high on both axes appear first</w:t>
      </w:r>
    </w:p>
    <w:p>
      <w:pPr>
        <w:pStyle w:val="ListParagraph"/>
        <w:numPr>
          <w:ilvl w:val="0"/>
          <w:numId w:val="2"/>
        </w:numPr>
        <w:spacing w:before="60" w:after="60"/>
      </w:pPr>
      <w:r>
        <w:rPr>
          <w:rFonts w:ascii="Arial" w:cs="Arial" w:eastAsia="Arial" w:hAnsi="Arial"/>
          <w:color w:val="111827"/>
          <w:sz w:val="22"/>
          <w:szCs w:val="22"/>
        </w:rPr>
        <w:t xml:space="preserve">Items scoring high on role but low on industry appear in a secondary section: 'General AI for your role'</w:t>
      </w:r>
    </w:p>
    <w:p>
      <w:pPr>
        <w:pStyle w:val="ListParagraph"/>
        <w:numPr>
          <w:ilvl w:val="0"/>
          <w:numId w:val="2"/>
        </w:numPr>
        <w:spacing w:before="60" w:after="60"/>
      </w:pPr>
      <w:r>
        <w:rPr>
          <w:rFonts w:ascii="Arial" w:cs="Arial" w:eastAsia="Arial" w:hAnsi="Arial"/>
          <w:color w:val="111827"/>
          <w:sz w:val="22"/>
          <w:szCs w:val="22"/>
        </w:rPr>
        <w:t xml:space="preserve">Items scoring high on industry but low on role appear in: 'AI in your industry'</w:t>
      </w:r>
    </w:p>
    <w:p>
      <w:pPr>
        <w:pStyle w:val="ListParagraph"/>
        <w:numPr>
          <w:ilvl w:val="0"/>
          <w:numId w:val="2"/>
        </w:numPr>
        <w:spacing w:before="60" w:after="60"/>
      </w:pPr>
      <w:r>
        <w:rPr>
          <w:rFonts w:ascii="Arial" w:cs="Arial" w:eastAsia="Arial" w:hAnsi="Arial"/>
          <w:color w:val="111827"/>
          <w:sz w:val="22"/>
          <w:szCs w:val="22"/>
        </w:rPr>
        <w:t xml:space="preserve">User can toggle between views at any time</w:t>
      </w:r>
    </w:p>
    <w:p>
      <w:pPr>
        <w:spacing w:before="80" w:after="0"/>
      </w:pPr>
      <w:r>
        <w:t xml:space="preserve"/>
      </w:r>
    </w:p>
    <w:p>
      <w:pPr>
        <w:pStyle w:val="Heading2"/>
        <w:spacing w:before="320" w:after="120"/>
      </w:pPr>
      <w:r>
        <w:rPr>
          <w:rFonts w:ascii="Arial" w:cs="Arial" w:eastAsia="Arial" w:hAnsi="Arial"/>
          <w:b/>
          <w:bCs/>
          <w:color w:val="111827"/>
          <w:sz w:val="28"/>
          <w:szCs w:val="28"/>
        </w:rPr>
        <w:t xml:space="preserve">5.2 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64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UI Element</w:t>
            </w:r>
          </w:p>
        </w:tc>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1</w:t>
            </w:r>
          </w:p>
        </w:tc>
        <w:tc>
          <w:tcPr>
            <w:tcW w:type="dxa" w:w="5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Role selector — 10 options in a clean pill grid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15 seconds</w:t>
            </w:r>
          </w:p>
        </w:tc>
      </w:tr>
      <w:tr>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2</w:t>
            </w:r>
          </w:p>
        </w:tc>
        <w:tc>
          <w:tcPr>
            <w:tcW w:type="dxa" w:w="56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Industry selector — 8 options with icons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15 seconds</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3</w:t>
            </w:r>
          </w:p>
        </w:tc>
        <w:tc>
          <w:tcPr>
            <w:tcW w:type="dxa" w:w="5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Optional context field — 'Tell us more about your work' (free text)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30 seconds optional</w:t>
            </w:r>
          </w:p>
        </w:tc>
      </w:tr>
      <w:tr>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4</w:t>
            </w:r>
          </w:p>
        </w:tc>
        <w:tc>
          <w:tcPr>
            <w:tcW w:type="dxa" w:w="56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Feed ready — personalised homepage loads immediately</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0 seconds</w:t>
            </w:r>
          </w:p>
        </w:tc>
      </w:tr>
    </w:tbl>
    <w:p>
      <w:pPr>
        <w:spacing w:before="80" w:after="0"/>
      </w:pPr>
      <w:r>
        <w:t xml:space="preserve"/>
      </w:r>
    </w:p>
    <w:p>
      <w:pPr>
        <w:pStyle w:val="Heading2"/>
        <w:spacing w:before="320" w:after="120"/>
      </w:pPr>
      <w:r>
        <w:rPr>
          <w:rFonts w:ascii="Arial" w:cs="Arial" w:eastAsia="Arial" w:hAnsi="Arial"/>
          <w:b/>
          <w:bCs/>
          <w:color w:val="111827"/>
          <w:sz w:val="28"/>
          <w:szCs w:val="28"/>
        </w:rPr>
        <w:t xml:space="preserve">5.3 Feed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Content Logic</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Top of feed — Role × Industry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Items tagged high relevance for both selected role AND selected industry. The primary feed.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General AI for your role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Items highly relevant for your role but not industry-specific. Universal PM/Engineer/etc. content.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AI in your industry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Items highly relevant for your industry but not role-specific. General Healthcare/Legal/etc. AI news.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Foundations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Timeless canon — frameworks, papers, principles curated for your role × industry combination.</w:t>
            </w:r>
          </w:p>
        </w:tc>
      </w:tr>
    </w:tbl>
    <w:p>
      <w:pPr>
        <w:spacing w:before="120" w:after="0"/>
      </w:pPr>
      <w:r>
        <w:t xml:space="preserve"/>
      </w:r>
    </w:p>
    <w:p>
      <w:pPr>
        <w:pageBreakBefore/>
      </w:pPr>
      <w:r>
        <w:t xml:space="preserve"/>
      </w:r>
    </w:p>
    <w:p>
      <w:pPr>
        <w:pStyle w:val="Heading1"/>
        <w:pBdr>
          <w:bottom w:val="single" w:color="1A56DB" w:sz="4" w:space="8"/>
        </w:pBdr>
        <w:spacing w:before="400" w:after="160"/>
      </w:pPr>
      <w:r>
        <w:rPr>
          <w:rFonts w:ascii="Arial" w:cs="Arial" w:eastAsia="Arial" w:hAnsi="Arial"/>
          <w:b/>
          <w:bCs/>
          <w:color w:val="1A56DB"/>
          <w:sz w:val="36"/>
          <w:szCs w:val="36"/>
        </w:rPr>
        <w:t xml:space="preserve">6. Content Taxonomy (v3.0)</w:t>
      </w:r>
    </w:p>
    <w:p>
      <w:pPr>
        <w:spacing w:before="40" w:after="0"/>
      </w:pPr>
      <w:r>
        <w:t xml:space="preserve"/>
      </w:r>
    </w:p>
    <w:p>
      <w:pPr>
        <w:pStyle w:val="Heading2"/>
        <w:spacing w:before="320" w:after="120"/>
      </w:pPr>
      <w:r>
        <w:rPr>
          <w:rFonts w:ascii="Arial" w:cs="Arial" w:eastAsia="Arial" w:hAnsi="Arial"/>
          <w:b/>
          <w:bCs/>
          <w:color w:val="111827"/>
          <w:sz w:val="28"/>
          <w:szCs w:val="28"/>
        </w:rPr>
        <w:t xml:space="preserve">6.1 Content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6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News &amp; Announcements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Company news, model releases, funding, policy, industry moves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TechCrunch AI, VentureBeat, company blogs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Tutorials &amp; How-tos</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Step-by-step guides, walkthroughs, implementation posts</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Dev.to, Medium, personal blogs, YouTube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Research Papers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Academic and industry research, benchmarks, technical reports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arXiv, Semantic Scholar, lab publications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Product &amp; Tool Launches</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New platforms, APIs, developer tools, AI-powered apps</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Product Hunt, launch announcements, changelogs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GitHub Repositories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Trending repos, breakout open-source, leaked/surfaced code</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GitHub Trending, HN Show HN, star-spike detection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Practitioner Articles</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Real-world implementation stories, opinions from practitioners</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Towards Data Science, Substack, individual dev blogs</w:t>
            </w:r>
          </w:p>
        </w:tc>
      </w:tr>
    </w:tbl>
    <w:p>
      <w:pPr>
        <w:spacing w:before="80" w:after="0"/>
      </w:pPr>
      <w:r>
        <w:t xml:space="preserve"/>
      </w:r>
    </w:p>
    <w:p>
      <w:pPr>
        <w:pStyle w:val="Heading2"/>
        <w:spacing w:before="320" w:after="120"/>
      </w:pPr>
      <w:r>
        <w:rPr>
          <w:rFonts w:ascii="Arial" w:cs="Arial" w:eastAsia="Arial" w:hAnsi="Arial"/>
          <w:b/>
          <w:bCs/>
          <w:color w:val="111827"/>
          <w:sz w:val="28"/>
          <w:szCs w:val="28"/>
        </w:rPr>
        <w:t xml:space="preserve">6.2 Domain Categories</w:t>
      </w:r>
    </w:p>
    <w:p>
      <w:pPr>
        <w:spacing w:before="80" w:after="80"/>
      </w:pPr>
      <w:r>
        <w:rPr>
          <w:rFonts w:ascii="Arial" w:cs="Arial" w:eastAsia="Arial" w:hAnsi="Arial"/>
          <w:color w:val="111827"/>
          <w:sz w:val="22"/>
          <w:szCs w:val="22"/>
        </w:rPr>
        <w:t xml:space="preserve">Every item is tagged with one or more domain categories in addition to content type and role/industry relevance:</w:t>
      </w:r>
    </w:p>
    <w:p>
      <w:pPr>
        <w:spacing w:before="60" w:after="0"/>
      </w:pPr>
      <w:r>
        <w:t xml:space="preserve"/>
      </w:r>
    </w:p>
    <w:p>
      <w:pPr>
        <w:pStyle w:val="ListParagraph"/>
        <w:numPr>
          <w:ilvl w:val="0"/>
          <w:numId w:val="2"/>
        </w:numPr>
        <w:spacing w:before="60" w:after="60"/>
      </w:pPr>
      <w:r>
        <w:rPr>
          <w:rFonts w:ascii="Arial" w:cs="Arial" w:eastAsia="Arial" w:hAnsi="Arial"/>
          <w:color w:val="111827"/>
          <w:sz w:val="22"/>
          <w:szCs w:val="22"/>
        </w:rPr>
        <w:t xml:space="preserve">Foundation Models &amp; Capabilities</w:t>
      </w:r>
    </w:p>
    <w:p>
      <w:pPr>
        <w:pStyle w:val="ListParagraph"/>
        <w:numPr>
          <w:ilvl w:val="0"/>
          <w:numId w:val="2"/>
        </w:numPr>
        <w:spacing w:before="60" w:after="60"/>
      </w:pPr>
      <w:r>
        <w:rPr>
          <w:rFonts w:ascii="Arial" w:cs="Arial" w:eastAsia="Arial" w:hAnsi="Arial"/>
          <w:color w:val="111827"/>
          <w:sz w:val="22"/>
          <w:szCs w:val="22"/>
        </w:rPr>
        <w:t xml:space="preserve">Agentic AI &amp; Frameworks</w:t>
      </w:r>
    </w:p>
    <w:p>
      <w:pPr>
        <w:pStyle w:val="ListParagraph"/>
        <w:numPr>
          <w:ilvl w:val="0"/>
          <w:numId w:val="2"/>
        </w:numPr>
        <w:spacing w:before="60" w:after="60"/>
      </w:pPr>
      <w:r>
        <w:rPr>
          <w:rFonts w:ascii="Arial" w:cs="Arial" w:eastAsia="Arial" w:hAnsi="Arial"/>
          <w:color w:val="111827"/>
          <w:sz w:val="22"/>
          <w:szCs w:val="22"/>
        </w:rPr>
        <w:t xml:space="preserve">MCP Ecosystem</w:t>
      </w:r>
    </w:p>
    <w:p>
      <w:pPr>
        <w:pStyle w:val="ListParagraph"/>
        <w:numPr>
          <w:ilvl w:val="0"/>
          <w:numId w:val="2"/>
        </w:numPr>
        <w:spacing w:before="60" w:after="60"/>
      </w:pPr>
      <w:r>
        <w:rPr>
          <w:rFonts w:ascii="Arial" w:cs="Arial" w:eastAsia="Arial" w:hAnsi="Arial"/>
          <w:color w:val="111827"/>
          <w:sz w:val="22"/>
          <w:szCs w:val="22"/>
        </w:rPr>
        <w:t xml:space="preserve">AI Product &amp; UX Design</w:t>
      </w:r>
    </w:p>
    <w:p>
      <w:pPr>
        <w:pStyle w:val="ListParagraph"/>
        <w:numPr>
          <w:ilvl w:val="0"/>
          <w:numId w:val="2"/>
        </w:numPr>
        <w:spacing w:before="60" w:after="60"/>
      </w:pPr>
      <w:r>
        <w:rPr>
          <w:rFonts w:ascii="Arial" w:cs="Arial" w:eastAsia="Arial" w:hAnsi="Arial"/>
          <w:color w:val="111827"/>
          <w:sz w:val="22"/>
          <w:szCs w:val="22"/>
        </w:rPr>
        <w:t xml:space="preserve">Open Source &amp; Infrastructure</w:t>
      </w:r>
    </w:p>
    <w:p>
      <w:pPr>
        <w:pStyle w:val="ListParagraph"/>
        <w:numPr>
          <w:ilvl w:val="0"/>
          <w:numId w:val="2"/>
        </w:numPr>
        <w:spacing w:before="60" w:after="60"/>
      </w:pPr>
      <w:r>
        <w:rPr>
          <w:rFonts w:ascii="Arial" w:cs="Arial" w:eastAsia="Arial" w:hAnsi="Arial"/>
          <w:color w:val="111827"/>
          <w:sz w:val="22"/>
          <w:szCs w:val="22"/>
        </w:rPr>
        <w:t xml:space="preserve">Enterprise AI Deployments</w:t>
      </w:r>
    </w:p>
    <w:p>
      <w:pPr>
        <w:pStyle w:val="ListParagraph"/>
        <w:numPr>
          <w:ilvl w:val="0"/>
          <w:numId w:val="2"/>
        </w:numPr>
        <w:spacing w:before="60" w:after="60"/>
      </w:pPr>
      <w:r>
        <w:rPr>
          <w:rFonts w:ascii="Arial" w:cs="Arial" w:eastAsia="Arial" w:hAnsi="Arial"/>
          <w:color w:val="111827"/>
          <w:sz w:val="22"/>
          <w:szCs w:val="22"/>
        </w:rPr>
        <w:t xml:space="preserve">Funding &amp; Market Moves</w:t>
      </w:r>
    </w:p>
    <w:p>
      <w:pPr>
        <w:pStyle w:val="ListParagraph"/>
        <w:numPr>
          <w:ilvl w:val="0"/>
          <w:numId w:val="2"/>
        </w:numPr>
        <w:spacing w:before="60" w:after="60"/>
      </w:pPr>
      <w:r>
        <w:rPr>
          <w:rFonts w:ascii="Arial" w:cs="Arial" w:eastAsia="Arial" w:hAnsi="Arial"/>
          <w:color w:val="111827"/>
          <w:sz w:val="22"/>
          <w:szCs w:val="22"/>
        </w:rPr>
        <w:t xml:space="preserve">Research &amp; Benchmarks</w:t>
      </w:r>
    </w:p>
    <w:p>
      <w:pPr>
        <w:pStyle w:val="ListParagraph"/>
        <w:numPr>
          <w:ilvl w:val="0"/>
          <w:numId w:val="2"/>
        </w:numPr>
        <w:spacing w:before="60" w:after="60"/>
      </w:pPr>
      <w:r>
        <w:rPr>
          <w:rFonts w:ascii="Arial" w:cs="Arial" w:eastAsia="Arial" w:hAnsi="Arial"/>
          <w:color w:val="111827"/>
          <w:sz w:val="22"/>
          <w:szCs w:val="22"/>
        </w:rPr>
        <w:t xml:space="preserve">Regulation &amp; Policy</w:t>
      </w:r>
    </w:p>
    <w:p>
      <w:pPr>
        <w:pStyle w:val="ListParagraph"/>
        <w:numPr>
          <w:ilvl w:val="0"/>
          <w:numId w:val="2"/>
        </w:numPr>
        <w:spacing w:before="60" w:after="60"/>
      </w:pPr>
      <w:r>
        <w:rPr>
          <w:rFonts w:ascii="Arial" w:cs="Arial" w:eastAsia="Arial" w:hAnsi="Arial"/>
          <w:color w:val="111827"/>
          <w:sz w:val="22"/>
          <w:szCs w:val="22"/>
        </w:rPr>
        <w:t xml:space="preserve">Hardware &amp; Compute</w:t>
      </w:r>
    </w:p>
    <w:p>
      <w:pPr>
        <w:pStyle w:val="ListParagraph"/>
        <w:numPr>
          <w:ilvl w:val="0"/>
          <w:numId w:val="2"/>
        </w:numPr>
        <w:spacing w:before="60" w:after="60"/>
      </w:pPr>
      <w:r>
        <w:rPr>
          <w:rFonts w:ascii="Arial" w:cs="Arial" w:eastAsia="Arial" w:hAnsi="Arial"/>
          <w:color w:val="111827"/>
          <w:sz w:val="22"/>
          <w:szCs w:val="22"/>
        </w:rPr>
        <w:t xml:space="preserve">Industry-specific AI (tagged per vertical)</w:t>
      </w:r>
    </w:p>
    <w:p>
      <w:pPr>
        <w:spacing w:before="120" w:after="0"/>
      </w:pPr>
      <w:r>
        <w:t xml:space="preserve"/>
      </w:r>
    </w:p>
    <w:p>
      <w:pPr>
        <w:pageBreakBefore/>
      </w:pPr>
      <w:r>
        <w:t xml:space="preserve"/>
      </w:r>
    </w:p>
    <w:p>
      <w:pPr>
        <w:pStyle w:val="Heading1"/>
        <w:pBdr>
          <w:bottom w:val="single" w:color="1A56DB" w:sz="4" w:space="8"/>
        </w:pBdr>
        <w:spacing w:before="400" w:after="160"/>
      </w:pPr>
      <w:r>
        <w:rPr>
          <w:rFonts w:ascii="Arial" w:cs="Arial" w:eastAsia="Arial" w:hAnsi="Arial"/>
          <w:b/>
          <w:bCs/>
          <w:color w:val="1A56DB"/>
          <w:sz w:val="36"/>
          <w:szCs w:val="36"/>
        </w:rPr>
        <w:t xml:space="preserve">7. Classification Pipeline (v3.0)</w:t>
      </w:r>
    </w:p>
    <w:p>
      <w:pPr>
        <w:spacing w:before="40" w:after="0"/>
      </w:pPr>
      <w:r>
        <w:t xml:space="preserve"/>
      </w:r>
    </w:p>
    <w:p>
      <w:pPr>
        <w:spacing w:before="80" w:after="80"/>
      </w:pPr>
      <w:r>
        <w:rPr>
          <w:rFonts w:ascii="Arial" w:cs="Arial" w:eastAsia="Arial" w:hAnsi="Arial"/>
          <w:color w:val="111827"/>
          <w:sz w:val="22"/>
          <w:szCs w:val="22"/>
        </w:rPr>
        <w:t xml:space="preserve">Every crawled item passes through a 5-step pipeline before entering the library. The addition of industry tagging is the key change from v2.0:</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3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1. Ingest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Raw content fetched: title, URL, body, metadata, publication date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Unstructured content object</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2. Deduplicate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Semantic similarity check — near-duplicates merged under canonical entry</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Unique item confirmed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3. Classify — Content Type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LLM assigns one of 6 content types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Content type tag</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4. Classify — Role &amp; Industry</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LLM scores relevance (0-10) for each of 10 roles AND each of 8 industries</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Role relevance scores + Industry relevance scores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5. Enrich</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LLM generates: 2-line summary, 5-sentence summary, 'Why This Matters' per top role × industry combination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Enriched item published to library</w:t>
            </w:r>
          </w:p>
        </w:tc>
      </w:tr>
    </w:tbl>
    <w:p>
      <w:pPr>
        <w:spacing w:before="80" w:after="0"/>
      </w:pPr>
      <w:r>
        <w:t xml:space="preserve"/>
      </w:r>
    </w:p>
    <w:p>
      <w:pPr>
        <w:pStyle w:val="Heading2"/>
        <w:spacing w:before="320" w:after="120"/>
      </w:pPr>
      <w:r>
        <w:rPr>
          <w:rFonts w:ascii="Arial" w:cs="Arial" w:eastAsia="Arial" w:hAnsi="Arial"/>
          <w:b/>
          <w:bCs/>
          <w:color w:val="111827"/>
          <w:sz w:val="28"/>
          <w:szCs w:val="28"/>
        </w:rPr>
        <w:t xml:space="preserve">Role × Industry Relevance Matrix (Sample)</w:t>
      </w:r>
    </w:p>
    <w:p>
      <w:pPr>
        <w:spacing w:before="80" w:after="80"/>
      </w:pPr>
      <w:r>
        <w:rPr>
          <w:rFonts w:ascii="Arial" w:cs="Arial" w:eastAsia="Arial" w:hAnsi="Arial"/>
          <w:color w:val="111827"/>
          <w:sz w:val="22"/>
          <w:szCs w:val="22"/>
        </w:rPr>
        <w:t xml:space="preserve">Example scoring for a single item: 'FDA releases new AI guidance framework for medical devices'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52"/>
        <w:gridCol w:w="1352"/>
        <w:gridCol w:w="1352"/>
        <w:gridCol w:w="1352"/>
        <w:gridCol w:w="1352"/>
      </w:tblGrid>
      <w:tr>
        <w:tc>
          <w:tcPr>
            <w:tcW w:type="dxa" w:w="2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352"/>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Healthcare</w:t>
            </w:r>
          </w:p>
        </w:tc>
        <w:tc>
          <w:tcPr>
            <w:tcW w:type="dxa" w:w="1352"/>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Finance</w:t>
            </w:r>
          </w:p>
        </w:tc>
        <w:tc>
          <w:tcPr>
            <w:tcW w:type="dxa" w:w="1352"/>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Legal</w:t>
            </w:r>
          </w:p>
        </w:tc>
        <w:tc>
          <w:tcPr>
            <w:tcW w:type="dxa" w:w="1352"/>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Government</w:t>
            </w:r>
          </w:p>
        </w:tc>
        <w:tc>
          <w:tcPr>
            <w:tcW w:type="dxa" w:w="1352"/>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General</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AI Product Manager</w:t>
            </w:r>
          </w:p>
        </w:tc>
        <w:tc>
          <w:tcPr>
            <w:tcW w:type="dxa" w:w="135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6A34A"/>
                <w:sz w:val="20"/>
                <w:szCs w:val="20"/>
              </w:rPr>
              <w:t xml:space="preserve">10</w:t>
            </w:r>
          </w:p>
        </w:tc>
        <w:tc>
          <w:tcPr>
            <w:tcW w:type="dxa" w:w="135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DC2626"/>
                <w:sz w:val="20"/>
                <w:szCs w:val="20"/>
              </w:rPr>
              <w:t xml:space="preserve">4</w:t>
            </w:r>
          </w:p>
        </w:tc>
        <w:tc>
          <w:tcPr>
            <w:tcW w:type="dxa" w:w="135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D97706"/>
                <w:sz w:val="20"/>
                <w:szCs w:val="20"/>
              </w:rPr>
              <w:t xml:space="preserve">6</w:t>
            </w:r>
          </w:p>
        </w:tc>
        <w:tc>
          <w:tcPr>
            <w:tcW w:type="dxa" w:w="135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D97706"/>
                <w:sz w:val="20"/>
                <w:szCs w:val="20"/>
              </w:rPr>
              <w:t xml:space="preserve">7</w:t>
            </w:r>
          </w:p>
        </w:tc>
        <w:tc>
          <w:tcPr>
            <w:tcW w:type="dxa" w:w="135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DC2626"/>
                <w:sz w:val="20"/>
                <w:szCs w:val="20"/>
              </w:rPr>
              <w:t xml:space="preserve">3</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ML / AI Engineer</w:t>
            </w:r>
          </w:p>
        </w:tc>
        <w:tc>
          <w:tcPr>
            <w:tcW w:type="dxa" w:w="135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D97706"/>
                <w:sz w:val="20"/>
                <w:szCs w:val="20"/>
              </w:rPr>
              <w:t xml:space="preserve">7</w:t>
            </w:r>
          </w:p>
        </w:tc>
        <w:tc>
          <w:tcPr>
            <w:tcW w:type="dxa" w:w="135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DC2626"/>
                <w:sz w:val="20"/>
                <w:szCs w:val="20"/>
              </w:rPr>
              <w:t xml:space="preserve">2</w:t>
            </w:r>
          </w:p>
        </w:tc>
        <w:tc>
          <w:tcPr>
            <w:tcW w:type="dxa" w:w="135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DC2626"/>
                <w:sz w:val="20"/>
                <w:szCs w:val="20"/>
              </w:rPr>
              <w:t xml:space="preserve">3</w:t>
            </w:r>
          </w:p>
        </w:tc>
        <w:tc>
          <w:tcPr>
            <w:tcW w:type="dxa" w:w="135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D97706"/>
                <w:sz w:val="20"/>
                <w:szCs w:val="20"/>
              </w:rPr>
              <w:t xml:space="preserve">5</w:t>
            </w:r>
          </w:p>
        </w:tc>
        <w:tc>
          <w:tcPr>
            <w:tcW w:type="dxa" w:w="135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DC2626"/>
                <w:sz w:val="20"/>
                <w:szCs w:val="20"/>
              </w:rPr>
              <w:t xml:space="preserve">2</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Consultant</w:t>
            </w:r>
          </w:p>
        </w:tc>
        <w:tc>
          <w:tcPr>
            <w:tcW w:type="dxa" w:w="135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6A34A"/>
                <w:sz w:val="20"/>
                <w:szCs w:val="20"/>
              </w:rPr>
              <w:t xml:space="preserve">9</w:t>
            </w:r>
          </w:p>
        </w:tc>
        <w:tc>
          <w:tcPr>
            <w:tcW w:type="dxa" w:w="135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D97706"/>
                <w:sz w:val="20"/>
                <w:szCs w:val="20"/>
              </w:rPr>
              <w:t xml:space="preserve">5</w:t>
            </w:r>
          </w:p>
        </w:tc>
        <w:tc>
          <w:tcPr>
            <w:tcW w:type="dxa" w:w="135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D97706"/>
                <w:sz w:val="20"/>
                <w:szCs w:val="20"/>
              </w:rPr>
              <w:t xml:space="preserve">7</w:t>
            </w:r>
          </w:p>
        </w:tc>
        <w:tc>
          <w:tcPr>
            <w:tcW w:type="dxa" w:w="135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6A34A"/>
                <w:sz w:val="20"/>
                <w:szCs w:val="20"/>
              </w:rPr>
              <w:t xml:space="preserve">8</w:t>
            </w:r>
          </w:p>
        </w:tc>
        <w:tc>
          <w:tcPr>
            <w:tcW w:type="dxa" w:w="135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DC2626"/>
                <w:sz w:val="20"/>
                <w:szCs w:val="20"/>
              </w:rPr>
              <w:t xml:space="preserve">4</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Org AI Enablement</w:t>
            </w:r>
          </w:p>
        </w:tc>
        <w:tc>
          <w:tcPr>
            <w:tcW w:type="dxa" w:w="135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D97706"/>
                <w:sz w:val="20"/>
                <w:szCs w:val="20"/>
              </w:rPr>
              <w:t xml:space="preserve">6</w:t>
            </w:r>
          </w:p>
        </w:tc>
        <w:tc>
          <w:tcPr>
            <w:tcW w:type="dxa" w:w="135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DC2626"/>
                <w:sz w:val="20"/>
                <w:szCs w:val="20"/>
              </w:rPr>
              <w:t xml:space="preserve">2</w:t>
            </w:r>
          </w:p>
        </w:tc>
        <w:tc>
          <w:tcPr>
            <w:tcW w:type="dxa" w:w="135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DC2626"/>
                <w:sz w:val="20"/>
                <w:szCs w:val="20"/>
              </w:rPr>
              <w:t xml:space="preserve">4</w:t>
            </w:r>
          </w:p>
        </w:tc>
        <w:tc>
          <w:tcPr>
            <w:tcW w:type="dxa" w:w="135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D97706"/>
                <w:sz w:val="20"/>
                <w:szCs w:val="20"/>
              </w:rPr>
              <w:t xml:space="preserve">6</w:t>
            </w:r>
          </w:p>
        </w:tc>
        <w:tc>
          <w:tcPr>
            <w:tcW w:type="dxa" w:w="135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DC2626"/>
                <w:sz w:val="20"/>
                <w:szCs w:val="20"/>
              </w:rPr>
              <w:t xml:space="preserve">2</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Strategist</w:t>
            </w:r>
          </w:p>
        </w:tc>
        <w:tc>
          <w:tcPr>
            <w:tcW w:type="dxa" w:w="135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6A34A"/>
                <w:sz w:val="20"/>
                <w:szCs w:val="20"/>
              </w:rPr>
              <w:t xml:space="preserve">8</w:t>
            </w:r>
          </w:p>
        </w:tc>
        <w:tc>
          <w:tcPr>
            <w:tcW w:type="dxa" w:w="135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DC2626"/>
                <w:sz w:val="20"/>
                <w:szCs w:val="20"/>
              </w:rPr>
              <w:t xml:space="preserve">4</w:t>
            </w:r>
          </w:p>
        </w:tc>
        <w:tc>
          <w:tcPr>
            <w:tcW w:type="dxa" w:w="135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D97706"/>
                <w:sz w:val="20"/>
                <w:szCs w:val="20"/>
              </w:rPr>
              <w:t xml:space="preserve">6</w:t>
            </w:r>
          </w:p>
        </w:tc>
        <w:tc>
          <w:tcPr>
            <w:tcW w:type="dxa" w:w="135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6A34A"/>
                <w:sz w:val="20"/>
                <w:szCs w:val="20"/>
              </w:rPr>
              <w:t xml:space="preserve">9</w:t>
            </w:r>
          </w:p>
        </w:tc>
        <w:tc>
          <w:tcPr>
            <w:tcW w:type="dxa" w:w="135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DC2626"/>
                <w:sz w:val="20"/>
                <w:szCs w:val="20"/>
              </w:rPr>
              <w:t xml:space="preserve">4</w:t>
            </w:r>
          </w:p>
        </w:tc>
      </w:tr>
    </w:tbl>
    <w:p>
      <w:pPr>
        <w:spacing w:before="120" w:after="0"/>
      </w:pPr>
      <w:r>
        <w:t xml:space="preserve"/>
      </w:r>
    </w:p>
    <w:p>
      <w:pPr>
        <w:pageBreakBefore/>
      </w:pPr>
      <w:r>
        <w:t xml:space="preserve"/>
      </w:r>
    </w:p>
    <w:p>
      <w:pPr>
        <w:pStyle w:val="Heading1"/>
        <w:pBdr>
          <w:bottom w:val="single" w:color="1A56DB" w:sz="4" w:space="8"/>
        </w:pBdr>
        <w:spacing w:before="400" w:after="160"/>
      </w:pPr>
      <w:r>
        <w:rPr>
          <w:rFonts w:ascii="Arial" w:cs="Arial" w:eastAsia="Arial" w:hAnsi="Arial"/>
          <w:b/>
          <w:bCs/>
          <w:color w:val="1A56DB"/>
          <w:sz w:val="36"/>
          <w:szCs w:val="36"/>
        </w:rPr>
        <w:t xml:space="preserve">8. Business Model</w:t>
      </w:r>
    </w:p>
    <w:p>
      <w:pPr>
        <w:spacing w:before="40" w:after="0"/>
      </w:pPr>
      <w:r>
        <w:t xml:space="preserve"/>
      </w:r>
    </w:p>
    <w:p>
      <w:pPr>
        <w:pBdr>
          <w:left w:val="single" w:color="1A56DB" w:sz="8" w:space="12"/>
        </w:pBdr>
        <w:shd w:fill="EBF0FF" w:val="clear"/>
        <w:spacing w:before="80" w:after="80"/>
        <w:ind w:left="360"/>
      </w:pPr>
      <w:r>
        <w:rPr>
          <w:rFonts w:ascii="Arial" w:cs="Arial" w:eastAsia="Arial" w:hAnsi="Arial"/>
          <w:i/>
          <w:iCs/>
          <w:color w:val="1A56DB"/>
          <w:sz w:val="24"/>
          <w:szCs w:val="24"/>
        </w:rPr>
        <w:t xml:space="preserve">The 2-axis personalisation system makes B2B the natural business model. Industry-specific feeds are a team-level purchase, not an individual one.</w:t>
      </w:r>
    </w:p>
    <w:p>
      <w:pPr>
        <w:spacing w:before="80" w:after="0"/>
      </w:pPr>
      <w:r>
        <w:t xml:space="preserve"/>
      </w:r>
    </w:p>
    <w:p>
      <w:pPr>
        <w:pStyle w:val="Heading2"/>
        <w:spacing w:before="320" w:after="120"/>
      </w:pPr>
      <w:r>
        <w:rPr>
          <w:rFonts w:ascii="Arial" w:cs="Arial" w:eastAsia="Arial" w:hAnsi="Arial"/>
          <w:b/>
          <w:bCs/>
          <w:color w:val="111827"/>
          <w:sz w:val="28"/>
          <w:szCs w:val="28"/>
        </w:rPr>
        <w:t xml:space="preserve">8.1 Primary: B2B Team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Who Buys</w:t>
            </w:r>
          </w:p>
        </w:tc>
        <w:tc>
          <w:tcPr>
            <w:tcW w:type="dxa" w:w="3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They Get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Starter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₹2,500/month (5 seats)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Small AI teams, startups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 role × industry feed, search, Foundations, weekly digest</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Growth</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₹8,000/month (20 seats)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Mid-size orgs, consultancies</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Everything + team collections, custom domain categories, priority support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Enterprise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Custom pricing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Large enterprises, healthcare systems, law firms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Everything + custom crawl sources, dedicated onboarding, SLA</w:t>
            </w:r>
          </w:p>
        </w:tc>
      </w:tr>
    </w:tbl>
    <w:p>
      <w:pPr>
        <w:spacing w:before="80" w:after="0"/>
      </w:pPr>
      <w:r>
        <w:t xml:space="preserve"/>
      </w:r>
    </w:p>
    <w:p>
      <w:pPr>
        <w:pStyle w:val="Heading2"/>
        <w:spacing w:before="320" w:after="120"/>
      </w:pPr>
      <w:r>
        <w:rPr>
          <w:rFonts w:ascii="Arial" w:cs="Arial" w:eastAsia="Arial" w:hAnsi="Arial"/>
          <w:b/>
          <w:bCs/>
          <w:color w:val="111827"/>
          <w:sz w:val="28"/>
          <w:szCs w:val="28"/>
        </w:rPr>
        <w:t xml:space="preserve">8.2 Secondary: B2C Individual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5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They Get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Free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Limited feed (top 10 items/day), basic search, no Foundations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Pro</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₹500/month</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 feed, unlimited search, Foundations, weekly digest, saved items</w:t>
            </w:r>
          </w:p>
        </w:tc>
      </w:tr>
    </w:tbl>
    <w:p>
      <w:pPr>
        <w:spacing w:before="80" w:after="0"/>
      </w:pPr>
      <w:r>
        <w:t xml:space="preserve"/>
      </w:r>
    </w:p>
    <w:p>
      <w:pPr>
        <w:pStyle w:val="Heading2"/>
        <w:spacing w:before="320" w:after="120"/>
      </w:pPr>
      <w:r>
        <w:rPr>
          <w:rFonts w:ascii="Arial" w:cs="Arial" w:eastAsia="Arial" w:hAnsi="Arial"/>
          <w:b/>
          <w:bCs/>
          <w:color w:val="111827"/>
          <w:sz w:val="28"/>
          <w:szCs w:val="28"/>
        </w:rPr>
        <w:t xml:space="preserve">8.3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Monthly Revenue</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2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Profit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10 B2C Pro users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₹5,000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₹3,000</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6A34A"/>
                <w:sz w:val="20"/>
                <w:szCs w:val="20"/>
              </w:rPr>
              <w:t xml:space="preserve">₹2,000</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5 B2B Starter teams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₹12,500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₹5,000</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6A34A"/>
                <w:sz w:val="20"/>
                <w:szCs w:val="20"/>
              </w:rPr>
              <w:t xml:space="preserve">₹7,500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10 B2B Starter + 2 Growth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₹41,000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₹12,000</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6A34A"/>
                <w:sz w:val="20"/>
                <w:szCs w:val="20"/>
              </w:rPr>
              <w:t xml:space="preserve">₹29,000</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20 B2B Starter + 5 Growth</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₹90,000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₹25,000</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6A34A"/>
                <w:sz w:val="20"/>
                <w:szCs w:val="20"/>
              </w:rPr>
              <w:t xml:space="preserve">₹65,000</w:t>
            </w:r>
          </w:p>
        </w:tc>
      </w:tr>
    </w:tbl>
    <w:p>
      <w:pPr>
        <w:spacing w:before="120" w:after="0"/>
      </w:pPr>
      <w:r>
        <w:t xml:space="preserve"/>
      </w:r>
    </w:p>
    <w:p>
      <w:pPr>
        <w:pageBreakBefore/>
      </w:pPr>
      <w:r>
        <w:t xml:space="preserve"/>
      </w:r>
    </w:p>
    <w:p>
      <w:pPr>
        <w:pStyle w:val="Heading1"/>
        <w:pBdr>
          <w:bottom w:val="single" w:color="1A56DB" w:sz="4" w:space="8"/>
        </w:pBdr>
        <w:spacing w:before="400" w:after="160"/>
      </w:pPr>
      <w:r>
        <w:rPr>
          <w:rFonts w:ascii="Arial" w:cs="Arial" w:eastAsia="Arial" w:hAnsi="Arial"/>
          <w:b/>
          <w:bCs/>
          <w:color w:val="1A56DB"/>
          <w:sz w:val="36"/>
          <w:szCs w:val="36"/>
        </w:rPr>
        <w:t xml:space="preserve">9. Go-To-Market Strategy</w:t>
      </w:r>
    </w:p>
    <w:p>
      <w:pPr>
        <w:spacing w:before="40" w:after="0"/>
      </w:pPr>
      <w:r>
        <w:t xml:space="preserve"/>
      </w:r>
    </w:p>
    <w:p>
      <w:pPr>
        <w:pStyle w:val="Heading2"/>
        <w:spacing w:before="320" w:after="120"/>
      </w:pPr>
      <w:r>
        <w:rPr>
          <w:rFonts w:ascii="Arial" w:cs="Arial" w:eastAsia="Arial" w:hAnsi="Arial"/>
          <w:b/>
          <w:bCs/>
          <w:color w:val="111827"/>
          <w:sz w:val="28"/>
          <w:szCs w:val="28"/>
        </w:rPr>
        <w:t xml:space="preserve">Phase 1 — Validate (Weeks 1-4)</w:t>
      </w:r>
    </w:p>
    <w:p>
      <w:pPr>
        <w:pStyle w:val="ListParagraph"/>
        <w:numPr>
          <w:ilvl w:val="0"/>
          <w:numId w:val="2"/>
        </w:numPr>
        <w:spacing w:before="60" w:after="60"/>
      </w:pPr>
      <w:r>
        <w:rPr>
          <w:rFonts w:ascii="Arial" w:cs="Arial" w:eastAsia="Arial" w:hAnsi="Arial"/>
          <w:color w:val="111827"/>
          <w:sz w:val="22"/>
          <w:szCs w:val="22"/>
        </w:rPr>
        <w:t xml:space="preserve">Deploy updated prototype with 2-axis selector on Netlify</w:t>
      </w:r>
    </w:p>
    <w:p>
      <w:pPr>
        <w:pStyle w:val="ListParagraph"/>
        <w:numPr>
          <w:ilvl w:val="0"/>
          <w:numId w:val="2"/>
        </w:numPr>
        <w:spacing w:before="60" w:after="60"/>
      </w:pPr>
      <w:r>
        <w:rPr>
          <w:rFonts w:ascii="Arial" w:cs="Arial" w:eastAsia="Arial" w:hAnsi="Arial"/>
          <w:color w:val="111827"/>
          <w:sz w:val="22"/>
          <w:szCs w:val="22"/>
        </w:rPr>
        <w:t xml:space="preserve">Share on LinkedIn, targeted AI professional communities</w:t>
      </w:r>
    </w:p>
    <w:p>
      <w:pPr>
        <w:pStyle w:val="ListParagraph"/>
        <w:numPr>
          <w:ilvl w:val="0"/>
          <w:numId w:val="2"/>
        </w:numPr>
        <w:spacing w:before="60" w:after="60"/>
      </w:pPr>
      <w:r>
        <w:rPr>
          <w:rFonts w:ascii="Arial" w:cs="Arial" w:eastAsia="Arial" w:hAnsi="Arial"/>
          <w:color w:val="111827"/>
          <w:sz w:val="22"/>
          <w:szCs w:val="22"/>
        </w:rPr>
        <w:t xml:space="preserve">Target: 200 signups, 20 user interviews</w:t>
      </w:r>
    </w:p>
    <w:p>
      <w:pPr>
        <w:pStyle w:val="ListParagraph"/>
        <w:numPr>
          <w:ilvl w:val="0"/>
          <w:numId w:val="2"/>
        </w:numPr>
        <w:spacing w:before="60" w:after="60"/>
      </w:pPr>
      <w:r>
        <w:rPr>
          <w:rFonts w:ascii="Arial" w:cs="Arial" w:eastAsia="Arial" w:hAnsi="Arial"/>
          <w:color w:val="111827"/>
          <w:sz w:val="22"/>
          <w:szCs w:val="22"/>
        </w:rPr>
        <w:t xml:space="preserve">Key question: does role × industry personalisation feel meaningfully different to users?</w:t>
      </w:r>
    </w:p>
    <w:p>
      <w:pPr>
        <w:spacing w:before="80" w:after="0"/>
      </w:pPr>
      <w:r>
        <w:t xml:space="preserve"/>
      </w:r>
    </w:p>
    <w:p>
      <w:pPr>
        <w:pStyle w:val="Heading2"/>
        <w:spacing w:before="320" w:after="120"/>
      </w:pPr>
      <w:r>
        <w:rPr>
          <w:rFonts w:ascii="Arial" w:cs="Arial" w:eastAsia="Arial" w:hAnsi="Arial"/>
          <w:b/>
          <w:bCs/>
          <w:color w:val="111827"/>
          <w:sz w:val="28"/>
          <w:szCs w:val="28"/>
        </w:rPr>
        <w:t xml:space="preserve">Phase 2 — Build (Weeks 5-10)</w:t>
      </w:r>
    </w:p>
    <w:p>
      <w:pPr>
        <w:pStyle w:val="ListParagraph"/>
        <w:numPr>
          <w:ilvl w:val="0"/>
          <w:numId w:val="2"/>
        </w:numPr>
        <w:spacing w:before="60" w:after="60"/>
      </w:pPr>
      <w:r>
        <w:rPr>
          <w:rFonts w:ascii="Arial" w:cs="Arial" w:eastAsia="Arial" w:hAnsi="Arial"/>
          <w:color w:val="111827"/>
          <w:sz w:val="22"/>
          <w:szCs w:val="22"/>
        </w:rPr>
        <w:t xml:space="preserve">Build crawl engine — start with 10 core sources, expand to 30+</w:t>
      </w:r>
    </w:p>
    <w:p>
      <w:pPr>
        <w:pStyle w:val="ListParagraph"/>
        <w:numPr>
          <w:ilvl w:val="0"/>
          <w:numId w:val="2"/>
        </w:numPr>
        <w:spacing w:before="60" w:after="60"/>
      </w:pPr>
      <w:r>
        <w:rPr>
          <w:rFonts w:ascii="Arial" w:cs="Arial" w:eastAsia="Arial" w:hAnsi="Arial"/>
          <w:color w:val="111827"/>
          <w:sz w:val="22"/>
          <w:szCs w:val="22"/>
        </w:rPr>
        <w:t xml:space="preserve">Build classification pipeline — LLM tagging with role × industry scoring</w:t>
      </w:r>
    </w:p>
    <w:p>
      <w:pPr>
        <w:pStyle w:val="ListParagraph"/>
        <w:numPr>
          <w:ilvl w:val="0"/>
          <w:numId w:val="2"/>
        </w:numPr>
        <w:spacing w:before="60" w:after="60"/>
      </w:pPr>
      <w:r>
        <w:rPr>
          <w:rFonts w:ascii="Arial" w:cs="Arial" w:eastAsia="Arial" w:hAnsi="Arial"/>
          <w:color w:val="111827"/>
          <w:sz w:val="22"/>
          <w:szCs w:val="22"/>
        </w:rPr>
        <w:t xml:space="preserve">Launch Supabase backend — persistent library, user accounts</w:t>
      </w:r>
    </w:p>
    <w:p>
      <w:pPr>
        <w:pStyle w:val="ListParagraph"/>
        <w:numPr>
          <w:ilvl w:val="0"/>
          <w:numId w:val="2"/>
        </w:numPr>
        <w:spacing w:before="60" w:after="60"/>
      </w:pPr>
      <w:r>
        <w:rPr>
          <w:rFonts w:ascii="Arial" w:cs="Arial" w:eastAsia="Arial" w:hAnsi="Arial"/>
          <w:color w:val="111827"/>
          <w:sz w:val="22"/>
          <w:szCs w:val="22"/>
        </w:rPr>
        <w:t xml:space="preserve">Private beta with 50 users from waitlist</w:t>
      </w:r>
    </w:p>
    <w:p>
      <w:pPr>
        <w:spacing w:before="80" w:after="0"/>
      </w:pPr>
      <w:r>
        <w:t xml:space="preserve"/>
      </w:r>
    </w:p>
    <w:p>
      <w:pPr>
        <w:pStyle w:val="Heading2"/>
        <w:spacing w:before="320" w:after="120"/>
      </w:pPr>
      <w:r>
        <w:rPr>
          <w:rFonts w:ascii="Arial" w:cs="Arial" w:eastAsia="Arial" w:hAnsi="Arial"/>
          <w:b/>
          <w:bCs/>
          <w:color w:val="111827"/>
          <w:sz w:val="28"/>
          <w:szCs w:val="28"/>
        </w:rPr>
        <w:t xml:space="preserve">Phase 3 — Go-To-Market (Weeks 11-16)</w:t>
      </w:r>
    </w:p>
    <w:p>
      <w:pPr>
        <w:pStyle w:val="ListParagraph"/>
        <w:numPr>
          <w:ilvl w:val="0"/>
          <w:numId w:val="2"/>
        </w:numPr>
        <w:spacing w:before="60" w:after="60"/>
      </w:pPr>
      <w:r>
        <w:rPr>
          <w:rFonts w:ascii="Arial" w:cs="Arial" w:eastAsia="Arial" w:hAnsi="Arial"/>
          <w:color w:val="111827"/>
          <w:sz w:val="22"/>
          <w:szCs w:val="22"/>
        </w:rPr>
        <w:t xml:space="preserve">Identify 2-3 industry verticals with strongest signal from beta — lead with those</w:t>
      </w:r>
    </w:p>
    <w:p>
      <w:pPr>
        <w:pStyle w:val="ListParagraph"/>
        <w:numPr>
          <w:ilvl w:val="0"/>
          <w:numId w:val="2"/>
        </w:numPr>
        <w:spacing w:before="60" w:after="60"/>
      </w:pPr>
      <w:r>
        <w:rPr>
          <w:rFonts w:ascii="Arial" w:cs="Arial" w:eastAsia="Arial" w:hAnsi="Arial"/>
          <w:color w:val="111827"/>
          <w:sz w:val="22"/>
          <w:szCs w:val="22"/>
        </w:rPr>
        <w:t xml:space="preserve">Reach out to AI teams in target industries directly</w:t>
      </w:r>
    </w:p>
    <w:p>
      <w:pPr>
        <w:pStyle w:val="ListParagraph"/>
        <w:numPr>
          <w:ilvl w:val="0"/>
          <w:numId w:val="2"/>
        </w:numPr>
        <w:spacing w:before="60" w:after="60"/>
      </w:pPr>
      <w:r>
        <w:rPr>
          <w:rFonts w:ascii="Arial" w:cs="Arial" w:eastAsia="Arial" w:hAnsi="Arial"/>
          <w:color w:val="111827"/>
          <w:sz w:val="22"/>
          <w:szCs w:val="22"/>
        </w:rPr>
        <w:t xml:space="preserve">Launch B2B Starter plan — target 5 paying teams in first month</w:t>
      </w:r>
    </w:p>
    <w:p>
      <w:pPr>
        <w:pStyle w:val="ListParagraph"/>
        <w:numPr>
          <w:ilvl w:val="0"/>
          <w:numId w:val="2"/>
        </w:numPr>
        <w:spacing w:before="60" w:after="60"/>
      </w:pPr>
      <w:r>
        <w:rPr>
          <w:rFonts w:ascii="Arial" w:cs="Arial" w:eastAsia="Arial" w:hAnsi="Arial"/>
          <w:color w:val="111827"/>
          <w:sz w:val="22"/>
          <w:szCs w:val="22"/>
        </w:rPr>
        <w:t xml:space="preserve">Content marketing: publish weekly 'AI in [Industry]' roundup to drive organic traffic</w:t>
      </w:r>
    </w:p>
    <w:p>
      <w:pPr>
        <w:spacing w:before="120" w:after="0"/>
      </w:pPr>
      <w:r>
        <w:t xml:space="preserve"/>
      </w:r>
    </w:p>
    <w:p>
      <w:pPr>
        <w:pStyle w:val="Heading1"/>
        <w:pBdr>
          <w:bottom w:val="single" w:color="1A56DB" w:sz="4" w:space="8"/>
        </w:pBdr>
        <w:spacing w:before="400" w:after="160"/>
      </w:pPr>
      <w:r>
        <w:rPr>
          <w:rFonts w:ascii="Arial" w:cs="Arial" w:eastAsia="Arial" w:hAnsi="Arial"/>
          <w:b/>
          <w:bCs/>
          <w:color w:val="1A56DB"/>
          <w:sz w:val="36"/>
          <w:szCs w:val="36"/>
        </w:rPr>
        <w:t xml:space="preserve">10. Success Metrics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80"/>
        <w:gridCol w:w="3080"/>
      </w:tblGrid>
      <w:t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4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0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Onboarding completion</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 of users who complete both role + industry selection</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&gt; 80%</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Feed differentiation score</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rating: 'Does your feed feel different from a generic AI newsletter?' (1-5)</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&gt; 4.2</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D7 Retention</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Users returning within 7 days</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&gt; 40%</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Industry feed click rate</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 of role×industry specific items clicked vs generic items</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&gt; 2x generic</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B2B conversion</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Free/trial teams converting to paid Starter plan</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&gt; 20%</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Classification accuracy</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 of items correctly tagged for role AND industry (manual audit)</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&gt; 88%</w:t>
            </w:r>
          </w:p>
        </w:tc>
      </w:tr>
    </w:tbl>
    <w:p>
      <w:pPr>
        <w:spacing w:before="120" w:after="0"/>
      </w:pPr>
      <w:r>
        <w:t xml:space="preserve"/>
      </w:r>
    </w:p>
    <w:p>
      <w:pPr>
        <w:pageBreakBefore/>
      </w:pPr>
      <w:r>
        <w:t xml:space="preserve"/>
      </w:r>
    </w:p>
    <w:p>
      <w:pPr>
        <w:pStyle w:val="Heading1"/>
        <w:pBdr>
          <w:bottom w:val="single" w:color="1A56DB" w:sz="4" w:space="8"/>
        </w:pBdr>
        <w:spacing w:before="400" w:after="160"/>
      </w:pPr>
      <w:r>
        <w:rPr>
          <w:rFonts w:ascii="Arial" w:cs="Arial" w:eastAsia="Arial" w:hAnsi="Arial"/>
          <w:b/>
          <w:bCs/>
          <w:color w:val="1A56DB"/>
          <w:sz w:val="36"/>
          <w:szCs w:val="36"/>
        </w:rPr>
        <w:t xml:space="preserve">11. Immediate Next Steps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3280"/>
        <w:gridCol w:w="2800"/>
      </w:tblGrid>
      <w:tr>
        <w:tc>
          <w:tcPr>
            <w:tcW w:type="dxa" w:w="4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2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Update prototype with 2-axis onboarding</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Show role × industry selector in live demo</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Today</w:t>
            </w:r>
          </w:p>
        </w:tc>
      </w:tr>
      <w:tr>
        <w:tc>
          <w:tcPr>
            <w:tcW w:type="dxa" w:w="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2</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Post on LinkedIn with live URL</w:t>
            </w:r>
          </w:p>
        </w:tc>
        <w:tc>
          <w:tcPr>
            <w:tcW w:type="dxa" w:w="3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Get 50+ people to try it, collect feedback</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Today</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User interviews (10 people, 2 per role cluster)</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Validate that role × industry feels meaningfully different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This week</w:t>
            </w:r>
          </w:p>
        </w:tc>
      </w:tr>
      <w:tr>
        <w:tc>
          <w:tcPr>
            <w:tcW w:type="dxa" w:w="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4</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Identify strongest industry vertical from feedback</w:t>
            </w:r>
          </w:p>
        </w:tc>
        <w:tc>
          <w:tcPr>
            <w:tcW w:type="dxa" w:w="3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Focus build effort on 1-2 industries first</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End of week</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Start Cursor build — crawl engine + Supabase</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Move from prototype to real product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Week 2</w:t>
            </w:r>
          </w:p>
        </w:tc>
      </w:tr>
      <w:tr>
        <w:tc>
          <w:tcPr>
            <w:tcW w:type="dxa" w:w="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6</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Launch waitlist page</w:t>
            </w:r>
          </w:p>
        </w:tc>
        <w:tc>
          <w:tcPr>
            <w:tcW w:type="dxa" w:w="3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Capture demand before full build</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Week 1</w:t>
            </w:r>
          </w:p>
        </w:tc>
      </w:tr>
    </w:tbl>
    <w:p>
      <w:pPr>
        <w:spacing w:before="200" w:after="0"/>
      </w:pPr>
      <w:r>
        <w:t xml:space="preserve"/>
      </w:r>
    </w:p>
    <w:p>
      <w:pPr>
        <w:pBdr>
          <w:top w:val="single" w:color="D1D5DB" w:sz="2" w:space="12"/>
        </w:pBdr>
        <w:spacing w:before="160" w:after="0"/>
        <w:jc w:val="center"/>
      </w:pPr>
      <w:r>
        <w:rPr>
          <w:rFonts w:ascii="Arial" w:cs="Arial" w:eastAsia="Arial" w:hAnsi="Arial"/>
          <w:i/>
          <w:iCs/>
          <w:color w:val="6B7280"/>
          <w:sz w:val="18"/>
          <w:szCs w:val="18"/>
        </w:rPr>
        <w:t xml:space="preserve">AI Signal PRD v3.0  |  March 2026  |  Not for distribution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8"/>
      </w:pBdr>
      <w:jc w:val="center"/>
    </w:pPr>
    <w:r>
      <w:rPr>
        <w:rFonts w:ascii="Arial" w:cs="Arial" w:eastAsia="Arial" w:hAnsi="Arial"/>
        <w:color w:val="6B7280"/>
        <w:sz w:val="18"/>
        <w:szCs w:val="18"/>
      </w:rPr>
      <w:t xml:space="preserve">AI Signal PRD v3.0  |  March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8"/>
      </w:pBdr>
    </w:pPr>
    <w:r>
      <w:rPr>
        <w:rFonts w:ascii="Arial" w:cs="Arial" w:eastAsia="Arial" w:hAnsi="Arial"/>
        <w:color w:val="6B7280"/>
        <w:sz w:val="18"/>
        <w:szCs w:val="18"/>
      </w:rPr>
      <w:t xml:space="preserve">AI Signal  |  PRD v3.0  |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56DB"/>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11827"/>
      <w:sz w:val="28"/>
      <w:szCs w:val="28"/>
    </w:rPr>
  </w:style>
  <w:style w:type="paragraph" w:styleId="Heading3">
    <w:name w:val="Heading 3"/>
    <w:basedOn w:val="Normal"/>
    <w:next w:val="Normal"/>
    <w:qFormat/>
    <w:pPr>
      <w:spacing w:before="240" w:after="80"/>
      <w:outlineLvl w:val="2"/>
    </w:pPr>
    <w:rPr>
      <w:rFonts w:ascii="Arial" w:cs="Arial" w:eastAsia="Arial" w:hAnsi="Arial"/>
      <w:b/>
      <w:bCs/>
      <w:color w:val="4F46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2026-03-17T18:20:00.390Z</dcterms:created>
  <dcterms:modified xsi:type="dcterms:W3CDTF">2026-03-17T18:20:00.391Z</dcterms:modified>
</cp:coreProperties>
</file>

<file path=docProps/custom.xml><?xml version="1.0" encoding="utf-8"?>
<Properties xmlns="http://schemas.openxmlformats.org/officeDocument/2006/custom-properties" xmlns:vt="http://schemas.openxmlformats.org/officeDocument/2006/docPropsVTypes"/>
</file>