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F839" w14:textId="17C2B115" w:rsidR="005145FF" w:rsidRDefault="00600C31" w:rsidP="00EB5163">
      <w:pPr>
        <w:pStyle w:val="Title"/>
        <w:jc w:val="center"/>
        <w:rPr>
          <w:rFonts w:ascii="Fira Sans" w:hAnsi="Fira Sans"/>
        </w:rPr>
      </w:pPr>
      <w:r>
        <w:rPr>
          <w:rFonts w:ascii="Fira Sans" w:hAnsi="Fira Sans"/>
        </w:rPr>
        <w:t>Findings from the data analysis of Power Co data</w:t>
      </w:r>
    </w:p>
    <w:p w14:paraId="23102D86" w14:textId="16003B53" w:rsidR="00600C31" w:rsidRDefault="00600C31" w:rsidP="00EB5163">
      <w:pPr>
        <w:pStyle w:val="Heading1"/>
        <w:jc w:val="both"/>
        <w:rPr>
          <w:rFonts w:ascii="Fira Sans" w:hAnsi="Fira Sans"/>
        </w:rPr>
      </w:pPr>
      <w:r>
        <w:rPr>
          <w:rFonts w:ascii="Fira Sans" w:hAnsi="Fira Sans"/>
        </w:rPr>
        <w:t>Validating the price sensitivity hypothesis</w:t>
      </w:r>
    </w:p>
    <w:p w14:paraId="21F08F09" w14:textId="7E699FF3" w:rsidR="00A6352C" w:rsidRPr="00A6352C" w:rsidRDefault="00A6352C" w:rsidP="00EB5163">
      <w:pPr>
        <w:pStyle w:val="Heading2"/>
        <w:numPr>
          <w:ilvl w:val="0"/>
          <w:numId w:val="1"/>
        </w:numPr>
        <w:jc w:val="both"/>
        <w:rPr>
          <w:rFonts w:ascii="Fira Sans" w:hAnsi="Fira Sans"/>
        </w:rPr>
      </w:pPr>
      <w:r>
        <w:rPr>
          <w:rFonts w:ascii="Fira Sans" w:hAnsi="Fira Sans"/>
        </w:rPr>
        <w:t>Base price sensitivity</w:t>
      </w:r>
    </w:p>
    <w:p w14:paraId="7E8092DC" w14:textId="77777777" w:rsidR="00C944D2" w:rsidRDefault="00600C31" w:rsidP="00EB5163">
      <w:pPr>
        <w:pStyle w:val="ListParagraph"/>
        <w:numPr>
          <w:ilvl w:val="0"/>
          <w:numId w:val="5"/>
        </w:numPr>
        <w:jc w:val="both"/>
        <w:rPr>
          <w:rFonts w:ascii="Fira Sans" w:hAnsi="Fira Sans"/>
        </w:rPr>
      </w:pPr>
      <w:r w:rsidRPr="00C944D2">
        <w:rPr>
          <w:rFonts w:ascii="Fira Sans" w:hAnsi="Fira Sans"/>
        </w:rPr>
        <w:t>Price fluctuations during peak and off-peak seasons affect consumer churn.</w:t>
      </w:r>
    </w:p>
    <w:p w14:paraId="6FB3AD81" w14:textId="5BB65FA8" w:rsidR="00600C31" w:rsidRPr="00C944D2" w:rsidRDefault="00BB0F2D" w:rsidP="00EB5163">
      <w:pPr>
        <w:pStyle w:val="ListParagraph"/>
        <w:numPr>
          <w:ilvl w:val="0"/>
          <w:numId w:val="5"/>
        </w:numPr>
        <w:jc w:val="both"/>
        <w:rPr>
          <w:rFonts w:ascii="Fira Sans" w:hAnsi="Fira Sans"/>
        </w:rPr>
      </w:pPr>
      <w:r w:rsidRPr="00C944D2">
        <w:rPr>
          <w:rFonts w:ascii="Fira Sans" w:hAnsi="Fira Sans"/>
        </w:rPr>
        <w:t>Paying a higher price during the off-peak season as compared to the peak season increases the chances of churning in 3 months as shown by the curves below:</w:t>
      </w:r>
    </w:p>
    <w:p w14:paraId="7DA0682F" w14:textId="6F611A1F" w:rsidR="000F1841" w:rsidRDefault="000F1841" w:rsidP="00EB5163">
      <w:pPr>
        <w:keepNext/>
        <w:jc w:val="both"/>
      </w:pPr>
      <w:r>
        <w:rPr>
          <w:rFonts w:ascii="Fira Sans" w:hAnsi="Fira Sans"/>
          <w:noProof/>
        </w:rPr>
        <w:drawing>
          <wp:inline distT="0" distB="0" distL="0" distR="0" wp14:anchorId="104428BE" wp14:editId="2AE187EA">
            <wp:extent cx="5943600" cy="2371090"/>
            <wp:effectExtent l="0" t="0" r="0" b="0"/>
            <wp:docPr id="1" name="Picture 1" descr="Correlation between prices of energy in the off peak season and churn valu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rrelation between prices of energy in the off peak season and churn valu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04DF" w14:textId="69BD223D" w:rsidR="00BB0F2D" w:rsidRPr="000F1841" w:rsidRDefault="000F1841" w:rsidP="00EB5163">
      <w:pPr>
        <w:pStyle w:val="Caption"/>
        <w:jc w:val="both"/>
        <w:rPr>
          <w:rFonts w:ascii="Fira Sans" w:hAnsi="Fira Sans"/>
          <w:i w:val="0"/>
          <w:iCs w:val="0"/>
        </w:rPr>
      </w:pPr>
      <w:r w:rsidRPr="000F1841">
        <w:rPr>
          <w:rFonts w:ascii="Fira Sans" w:hAnsi="Fira Sans"/>
          <w:i w:val="0"/>
          <w:iCs w:val="0"/>
        </w:rPr>
        <w:t xml:space="preserve">Figure </w:t>
      </w:r>
      <w:r w:rsidRPr="000F1841">
        <w:rPr>
          <w:rFonts w:ascii="Fira Sans" w:hAnsi="Fira Sans"/>
          <w:i w:val="0"/>
          <w:iCs w:val="0"/>
        </w:rPr>
        <w:fldChar w:fldCharType="begin"/>
      </w:r>
      <w:r w:rsidRPr="000F1841">
        <w:rPr>
          <w:rFonts w:ascii="Fira Sans" w:hAnsi="Fira Sans"/>
          <w:i w:val="0"/>
          <w:iCs w:val="0"/>
        </w:rPr>
        <w:instrText xml:space="preserve"> SEQ Figure \* ARABIC </w:instrText>
      </w:r>
      <w:r w:rsidRPr="000F1841">
        <w:rPr>
          <w:rFonts w:ascii="Fira Sans" w:hAnsi="Fira Sans"/>
          <w:i w:val="0"/>
          <w:iCs w:val="0"/>
        </w:rPr>
        <w:fldChar w:fldCharType="separate"/>
      </w:r>
      <w:r w:rsidR="00937E2D">
        <w:rPr>
          <w:rFonts w:ascii="Fira Sans" w:hAnsi="Fira Sans"/>
          <w:i w:val="0"/>
          <w:iCs w:val="0"/>
          <w:noProof/>
        </w:rPr>
        <w:t>1</w:t>
      </w:r>
      <w:r w:rsidRPr="000F1841">
        <w:rPr>
          <w:rFonts w:ascii="Fira Sans" w:hAnsi="Fira Sans"/>
          <w:i w:val="0"/>
          <w:iCs w:val="0"/>
        </w:rPr>
        <w:fldChar w:fldCharType="end"/>
      </w:r>
      <w:r>
        <w:rPr>
          <w:rFonts w:ascii="Fira Sans" w:hAnsi="Fira Sans"/>
          <w:i w:val="0"/>
          <w:iCs w:val="0"/>
        </w:rPr>
        <w:t xml:space="preserve">: </w:t>
      </w:r>
      <w:r w:rsidRPr="000F1841">
        <w:rPr>
          <w:rFonts w:ascii="Fira Sans" w:hAnsi="Fira Sans"/>
          <w:i w:val="0"/>
          <w:iCs w:val="0"/>
        </w:rPr>
        <w:t>Correlation between off-peak energy prices (forecasted) and churn values.</w:t>
      </w:r>
    </w:p>
    <w:p w14:paraId="40988553" w14:textId="77777777" w:rsidR="000F1841" w:rsidRDefault="000F1841" w:rsidP="00EB5163">
      <w:pPr>
        <w:keepNext/>
        <w:jc w:val="both"/>
      </w:pPr>
      <w:r>
        <w:rPr>
          <w:rFonts w:ascii="Fira Sans" w:hAnsi="Fira Sans"/>
          <w:noProof/>
        </w:rPr>
        <w:drawing>
          <wp:anchor distT="0" distB="0" distL="114300" distR="114300" simplePos="0" relativeHeight="251659264" behindDoc="0" locked="0" layoutInCell="1" allowOverlap="1" wp14:anchorId="3F6F6483" wp14:editId="766E98C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2371090"/>
            <wp:effectExtent l="0" t="0" r="0" b="0"/>
            <wp:wrapSquare wrapText="bothSides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F3990" w14:textId="0A92A9F7" w:rsidR="000F1841" w:rsidRPr="00E42E9E" w:rsidRDefault="000F1841" w:rsidP="00EB5163">
      <w:pPr>
        <w:pStyle w:val="Caption"/>
        <w:ind w:left="720" w:firstLine="720"/>
        <w:jc w:val="both"/>
        <w:rPr>
          <w:rFonts w:ascii="Fira Sans" w:hAnsi="Fira Sans"/>
          <w:i w:val="0"/>
          <w:iCs w:val="0"/>
        </w:rPr>
      </w:pPr>
      <w:r w:rsidRPr="00E42E9E">
        <w:rPr>
          <w:rFonts w:ascii="Fira Sans" w:hAnsi="Fira Sans"/>
          <w:i w:val="0"/>
          <w:iCs w:val="0"/>
        </w:rPr>
        <w:t xml:space="preserve">Figure </w:t>
      </w:r>
      <w:r w:rsidRPr="00E42E9E">
        <w:rPr>
          <w:rFonts w:ascii="Fira Sans" w:hAnsi="Fira Sans"/>
          <w:i w:val="0"/>
          <w:iCs w:val="0"/>
        </w:rPr>
        <w:fldChar w:fldCharType="begin"/>
      </w:r>
      <w:r w:rsidRPr="00E42E9E">
        <w:rPr>
          <w:rFonts w:ascii="Fira Sans" w:hAnsi="Fira Sans"/>
          <w:i w:val="0"/>
          <w:iCs w:val="0"/>
        </w:rPr>
        <w:instrText xml:space="preserve"> SEQ Figure \* ARABIC </w:instrText>
      </w:r>
      <w:r w:rsidRPr="00E42E9E">
        <w:rPr>
          <w:rFonts w:ascii="Fira Sans" w:hAnsi="Fira Sans"/>
          <w:i w:val="0"/>
          <w:iCs w:val="0"/>
        </w:rPr>
        <w:fldChar w:fldCharType="separate"/>
      </w:r>
      <w:r w:rsidR="00937E2D">
        <w:rPr>
          <w:rFonts w:ascii="Fira Sans" w:hAnsi="Fira Sans"/>
          <w:i w:val="0"/>
          <w:iCs w:val="0"/>
          <w:noProof/>
        </w:rPr>
        <w:t>2</w:t>
      </w:r>
      <w:r w:rsidRPr="00E42E9E">
        <w:rPr>
          <w:rFonts w:ascii="Fira Sans" w:hAnsi="Fira Sans"/>
          <w:i w:val="0"/>
          <w:iCs w:val="0"/>
        </w:rPr>
        <w:fldChar w:fldCharType="end"/>
      </w:r>
      <w:r w:rsidRPr="00E42E9E">
        <w:rPr>
          <w:rFonts w:ascii="Fira Sans" w:hAnsi="Fira Sans"/>
          <w:i w:val="0"/>
          <w:iCs w:val="0"/>
        </w:rPr>
        <w:t>: Correlation between peak energy prices (forecasted) and churn</w:t>
      </w:r>
    </w:p>
    <w:p w14:paraId="0D4E06FF" w14:textId="6CB10C89" w:rsidR="000F1841" w:rsidRDefault="00E42E9E" w:rsidP="00EB5163">
      <w:pPr>
        <w:jc w:val="both"/>
        <w:rPr>
          <w:rFonts w:ascii="Fira Sans" w:hAnsi="Fira Sans"/>
        </w:rPr>
      </w:pPr>
      <w:r>
        <w:rPr>
          <w:rFonts w:ascii="Fira Sans" w:hAnsi="Fira Sans"/>
        </w:rPr>
        <w:t>Furthermore, lack of discounts</w:t>
      </w:r>
      <w:r w:rsidR="00941265">
        <w:rPr>
          <w:rFonts w:ascii="Fira Sans" w:hAnsi="Fira Sans"/>
        </w:rPr>
        <w:t xml:space="preserve"> to be</w:t>
      </w:r>
      <w:r>
        <w:rPr>
          <w:rFonts w:ascii="Fira Sans" w:hAnsi="Fira Sans"/>
        </w:rPr>
        <w:t xml:space="preserve"> offered to the consumers also resulted in increasing the churn:</w:t>
      </w:r>
    </w:p>
    <w:p w14:paraId="50F9F1E8" w14:textId="77777777" w:rsidR="00E42E9E" w:rsidRDefault="00E42E9E" w:rsidP="00EB5163">
      <w:pPr>
        <w:keepNext/>
        <w:jc w:val="both"/>
      </w:pPr>
      <w:r>
        <w:rPr>
          <w:rFonts w:ascii="Fira Sans" w:hAnsi="Fira Sans"/>
          <w:noProof/>
        </w:rPr>
        <w:lastRenderedPageBreak/>
        <w:drawing>
          <wp:inline distT="0" distB="0" distL="0" distR="0" wp14:anchorId="4A03BC4D" wp14:editId="6535CFCE">
            <wp:extent cx="5943600" cy="237109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8294" w14:textId="0101C9BA" w:rsidR="00E42E9E" w:rsidRDefault="00E42E9E" w:rsidP="00EB5163">
      <w:pPr>
        <w:pStyle w:val="Caption"/>
        <w:jc w:val="both"/>
        <w:rPr>
          <w:rFonts w:ascii="Fira Sans" w:hAnsi="Fira Sans"/>
          <w:i w:val="0"/>
          <w:iCs w:val="0"/>
        </w:rPr>
      </w:pPr>
      <w:r w:rsidRPr="00E42E9E">
        <w:rPr>
          <w:rFonts w:ascii="Fira Sans" w:hAnsi="Fira Sans"/>
          <w:i w:val="0"/>
          <w:iCs w:val="0"/>
        </w:rPr>
        <w:t xml:space="preserve">Figure </w:t>
      </w:r>
      <w:r w:rsidRPr="00E42E9E">
        <w:rPr>
          <w:rFonts w:ascii="Fira Sans" w:hAnsi="Fira Sans"/>
          <w:i w:val="0"/>
          <w:iCs w:val="0"/>
        </w:rPr>
        <w:fldChar w:fldCharType="begin"/>
      </w:r>
      <w:r w:rsidRPr="00E42E9E">
        <w:rPr>
          <w:rFonts w:ascii="Fira Sans" w:hAnsi="Fira Sans"/>
          <w:i w:val="0"/>
          <w:iCs w:val="0"/>
        </w:rPr>
        <w:instrText xml:space="preserve"> SEQ Figure \* ARABIC </w:instrText>
      </w:r>
      <w:r w:rsidRPr="00E42E9E">
        <w:rPr>
          <w:rFonts w:ascii="Fira Sans" w:hAnsi="Fira Sans"/>
          <w:i w:val="0"/>
          <w:iCs w:val="0"/>
        </w:rPr>
        <w:fldChar w:fldCharType="separate"/>
      </w:r>
      <w:r w:rsidR="00937E2D">
        <w:rPr>
          <w:rFonts w:ascii="Fira Sans" w:hAnsi="Fira Sans"/>
          <w:i w:val="0"/>
          <w:iCs w:val="0"/>
          <w:noProof/>
        </w:rPr>
        <w:t>3</w:t>
      </w:r>
      <w:r w:rsidRPr="00E42E9E">
        <w:rPr>
          <w:rFonts w:ascii="Fira Sans" w:hAnsi="Fira Sans"/>
          <w:i w:val="0"/>
          <w:iCs w:val="0"/>
        </w:rPr>
        <w:fldChar w:fldCharType="end"/>
      </w:r>
      <w:r w:rsidRPr="00E42E9E">
        <w:rPr>
          <w:rFonts w:ascii="Fira Sans" w:hAnsi="Fira Sans"/>
          <w:i w:val="0"/>
          <w:iCs w:val="0"/>
        </w:rPr>
        <w:t xml:space="preserve">: Correlation between discounts </w:t>
      </w:r>
      <w:r w:rsidR="00941265">
        <w:rPr>
          <w:rFonts w:ascii="Fira Sans" w:hAnsi="Fira Sans"/>
          <w:i w:val="0"/>
          <w:iCs w:val="0"/>
        </w:rPr>
        <w:t>to be offered</w:t>
      </w:r>
      <w:r w:rsidRPr="00E42E9E">
        <w:rPr>
          <w:rFonts w:ascii="Fira Sans" w:hAnsi="Fira Sans"/>
          <w:i w:val="0"/>
          <w:iCs w:val="0"/>
        </w:rPr>
        <w:t xml:space="preserve"> and the churn rate of consumers</w:t>
      </w:r>
    </w:p>
    <w:p w14:paraId="248F1150" w14:textId="2EDC322F" w:rsidR="008E61DA" w:rsidRDefault="008E61DA" w:rsidP="00EB5163">
      <w:pPr>
        <w:pStyle w:val="Heading2"/>
        <w:numPr>
          <w:ilvl w:val="0"/>
          <w:numId w:val="1"/>
        </w:numPr>
        <w:jc w:val="both"/>
        <w:rPr>
          <w:rFonts w:ascii="Fira Sans" w:hAnsi="Fira Sans"/>
        </w:rPr>
      </w:pPr>
      <w:r>
        <w:rPr>
          <w:rFonts w:ascii="Fira Sans" w:hAnsi="Fira Sans"/>
        </w:rPr>
        <w:t>Consumer subscription costs</w:t>
      </w:r>
    </w:p>
    <w:p w14:paraId="507E04B9" w14:textId="36CA014C" w:rsidR="008E61DA" w:rsidRDefault="00BB48CB" w:rsidP="00EB5163">
      <w:pPr>
        <w:jc w:val="both"/>
        <w:rPr>
          <w:rFonts w:ascii="Fira Sans" w:hAnsi="Fira Sans"/>
        </w:rPr>
      </w:pPr>
      <w:r>
        <w:rPr>
          <w:rFonts w:ascii="Fira Sans" w:hAnsi="Fira Sans"/>
        </w:rPr>
        <w:t>The margin on subscription plans (apart from the base price) has also impacted the consumer churn considerably:</w:t>
      </w:r>
    </w:p>
    <w:p w14:paraId="0C40744A" w14:textId="77777777" w:rsidR="00BB48CB" w:rsidRDefault="00BB48CB" w:rsidP="00EB5163">
      <w:pPr>
        <w:keepNext/>
        <w:jc w:val="both"/>
      </w:pPr>
      <w:r>
        <w:rPr>
          <w:rFonts w:ascii="Fira Sans" w:hAnsi="Fira Sans"/>
          <w:noProof/>
        </w:rPr>
        <w:drawing>
          <wp:inline distT="0" distB="0" distL="0" distR="0" wp14:anchorId="7F5D7131" wp14:editId="0CF18579">
            <wp:extent cx="5943600" cy="237109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0093" w14:textId="09AE50A9" w:rsidR="00BB48CB" w:rsidRPr="00BB48CB" w:rsidRDefault="00BB48CB" w:rsidP="00EB5163">
      <w:pPr>
        <w:pStyle w:val="Caption"/>
        <w:jc w:val="both"/>
        <w:rPr>
          <w:rFonts w:ascii="Fira Sans" w:hAnsi="Fira Sans"/>
          <w:i w:val="0"/>
          <w:iCs w:val="0"/>
        </w:rPr>
      </w:pPr>
      <w:r w:rsidRPr="00BB48CB">
        <w:rPr>
          <w:rFonts w:ascii="Fira Sans" w:hAnsi="Fira Sans"/>
          <w:i w:val="0"/>
          <w:iCs w:val="0"/>
        </w:rPr>
        <w:t xml:space="preserve">Figure </w:t>
      </w:r>
      <w:r w:rsidRPr="00BB48CB">
        <w:rPr>
          <w:rFonts w:ascii="Fira Sans" w:hAnsi="Fira Sans"/>
          <w:i w:val="0"/>
          <w:iCs w:val="0"/>
        </w:rPr>
        <w:fldChar w:fldCharType="begin"/>
      </w:r>
      <w:r w:rsidRPr="00BB48CB">
        <w:rPr>
          <w:rFonts w:ascii="Fira Sans" w:hAnsi="Fira Sans"/>
          <w:i w:val="0"/>
          <w:iCs w:val="0"/>
        </w:rPr>
        <w:instrText xml:space="preserve"> SEQ Figure \* ARABIC </w:instrText>
      </w:r>
      <w:r w:rsidRPr="00BB48CB">
        <w:rPr>
          <w:rFonts w:ascii="Fira Sans" w:hAnsi="Fira Sans"/>
          <w:i w:val="0"/>
          <w:iCs w:val="0"/>
        </w:rPr>
        <w:fldChar w:fldCharType="separate"/>
      </w:r>
      <w:r w:rsidR="00937E2D">
        <w:rPr>
          <w:rFonts w:ascii="Fira Sans" w:hAnsi="Fira Sans"/>
          <w:i w:val="0"/>
          <w:iCs w:val="0"/>
          <w:noProof/>
        </w:rPr>
        <w:t>4</w:t>
      </w:r>
      <w:r w:rsidRPr="00BB48CB">
        <w:rPr>
          <w:rFonts w:ascii="Fira Sans" w:hAnsi="Fira Sans"/>
          <w:i w:val="0"/>
          <w:iCs w:val="0"/>
        </w:rPr>
        <w:fldChar w:fldCharType="end"/>
      </w:r>
      <w:r w:rsidRPr="00BB48CB">
        <w:rPr>
          <w:rFonts w:ascii="Fira Sans" w:hAnsi="Fira Sans"/>
          <w:i w:val="0"/>
          <w:iCs w:val="0"/>
        </w:rPr>
        <w:t>: Relation between net subscription costs and churn</w:t>
      </w:r>
    </w:p>
    <w:p w14:paraId="0E9788F2" w14:textId="77777777" w:rsidR="00C944D2" w:rsidRDefault="00BB48CB" w:rsidP="00EB5163">
      <w:pPr>
        <w:pStyle w:val="ListParagraph"/>
        <w:numPr>
          <w:ilvl w:val="0"/>
          <w:numId w:val="5"/>
        </w:numPr>
        <w:jc w:val="both"/>
        <w:rPr>
          <w:rFonts w:ascii="Fira Sans" w:hAnsi="Fira Sans"/>
        </w:rPr>
      </w:pPr>
      <w:r w:rsidRPr="00C944D2">
        <w:rPr>
          <w:rFonts w:ascii="Fira Sans" w:hAnsi="Fira Sans"/>
        </w:rPr>
        <w:t xml:space="preserve">The figure above indicates an inverse relation between the net margin and the churn rate. </w:t>
      </w:r>
    </w:p>
    <w:p w14:paraId="6317E8E6" w14:textId="3586C746" w:rsidR="00E42E9E" w:rsidRPr="00C944D2" w:rsidRDefault="00BB48CB" w:rsidP="00EB5163">
      <w:pPr>
        <w:pStyle w:val="ListParagraph"/>
        <w:numPr>
          <w:ilvl w:val="0"/>
          <w:numId w:val="5"/>
        </w:numPr>
        <w:jc w:val="both"/>
        <w:rPr>
          <w:rFonts w:ascii="Fira Sans" w:hAnsi="Fira Sans"/>
        </w:rPr>
      </w:pPr>
      <w:r w:rsidRPr="00C944D2">
        <w:rPr>
          <w:rFonts w:ascii="Fira Sans" w:hAnsi="Fira Sans"/>
        </w:rPr>
        <w:t xml:space="preserve">As the distribution for </w:t>
      </w:r>
      <w:r w:rsidR="00551D2B" w:rsidRPr="00C944D2">
        <w:rPr>
          <w:rFonts w:ascii="Fira Sans" w:hAnsi="Fira Sans"/>
        </w:rPr>
        <w:t>gross margin collected is very similar to the net margin, we can safely exclude the gross margin field for preparing our model.</w:t>
      </w:r>
    </w:p>
    <w:p w14:paraId="3F467EDE" w14:textId="2DC4281D" w:rsidR="00551D2B" w:rsidRDefault="00551D2B" w:rsidP="00EB5163">
      <w:pPr>
        <w:pStyle w:val="Heading1"/>
        <w:jc w:val="both"/>
        <w:rPr>
          <w:rFonts w:ascii="Fira Sans" w:hAnsi="Fira Sans"/>
        </w:rPr>
      </w:pPr>
      <w:r>
        <w:rPr>
          <w:rFonts w:ascii="Fira Sans" w:hAnsi="Fira Sans"/>
        </w:rPr>
        <w:t>Consumer behavior and the impact on churn</w:t>
      </w:r>
    </w:p>
    <w:p w14:paraId="5943A04C" w14:textId="431B1DCA" w:rsidR="00551D2B" w:rsidRDefault="00551D2B" w:rsidP="00EB5163">
      <w:pPr>
        <w:jc w:val="both"/>
        <w:rPr>
          <w:rFonts w:ascii="Fira Sans" w:hAnsi="Fira Sans"/>
        </w:rPr>
      </w:pPr>
      <w:r>
        <w:rPr>
          <w:rFonts w:ascii="Fira Sans" w:hAnsi="Fira Sans"/>
        </w:rPr>
        <w:t>Consumer behavior effects can be categorized into the following aspects:</w:t>
      </w:r>
    </w:p>
    <w:p w14:paraId="0252998A" w14:textId="756278AB" w:rsidR="00551D2B" w:rsidRDefault="00551D2B" w:rsidP="00EB5163">
      <w:pPr>
        <w:pStyle w:val="ListParagraph"/>
        <w:numPr>
          <w:ilvl w:val="0"/>
          <w:numId w:val="3"/>
        </w:numPr>
        <w:jc w:val="both"/>
        <w:rPr>
          <w:rFonts w:ascii="Fira Sans" w:hAnsi="Fira Sans"/>
        </w:rPr>
      </w:pPr>
      <w:r>
        <w:rPr>
          <w:rFonts w:ascii="Fira Sans" w:hAnsi="Fira Sans"/>
        </w:rPr>
        <w:t>History of onboarding</w:t>
      </w:r>
    </w:p>
    <w:p w14:paraId="5DBC28D0" w14:textId="39A5B43A" w:rsidR="00551D2B" w:rsidRDefault="00551D2B" w:rsidP="00EB5163">
      <w:pPr>
        <w:pStyle w:val="ListParagraph"/>
        <w:numPr>
          <w:ilvl w:val="0"/>
          <w:numId w:val="3"/>
        </w:numPr>
        <w:jc w:val="both"/>
        <w:rPr>
          <w:rFonts w:ascii="Fira Sans" w:hAnsi="Fira Sans"/>
        </w:rPr>
      </w:pPr>
      <w:r>
        <w:rPr>
          <w:rFonts w:ascii="Fira Sans" w:hAnsi="Fira Sans"/>
        </w:rPr>
        <w:t>Current and forecasted consumption</w:t>
      </w:r>
    </w:p>
    <w:p w14:paraId="24FFF009" w14:textId="67D81BBD" w:rsidR="00551D2B" w:rsidRDefault="00551D2B" w:rsidP="00EB5163">
      <w:pPr>
        <w:pStyle w:val="ListParagraph"/>
        <w:numPr>
          <w:ilvl w:val="0"/>
          <w:numId w:val="3"/>
        </w:numPr>
        <w:jc w:val="both"/>
        <w:rPr>
          <w:rFonts w:ascii="Fira Sans" w:hAnsi="Fira Sans"/>
        </w:rPr>
      </w:pPr>
      <w:r>
        <w:rPr>
          <w:rFonts w:ascii="Fira Sans" w:hAnsi="Fira Sans"/>
        </w:rPr>
        <w:t>Current billing plans</w:t>
      </w:r>
    </w:p>
    <w:p w14:paraId="68AD101A" w14:textId="541588DB" w:rsidR="00551D2B" w:rsidRDefault="009976D1" w:rsidP="00EB5163">
      <w:pPr>
        <w:pStyle w:val="Heading2"/>
        <w:jc w:val="both"/>
        <w:rPr>
          <w:rFonts w:ascii="Fira Sans" w:hAnsi="Fira Sans"/>
        </w:rPr>
      </w:pPr>
      <w:r>
        <w:rPr>
          <w:rFonts w:ascii="Fira Sans" w:hAnsi="Fira Sans"/>
        </w:rPr>
        <w:lastRenderedPageBreak/>
        <w:t>Onboarding and plan history</w:t>
      </w:r>
    </w:p>
    <w:p w14:paraId="59302561" w14:textId="5BA68AA4" w:rsidR="009976D1" w:rsidRDefault="009976D1" w:rsidP="00EB5163">
      <w:pPr>
        <w:jc w:val="both"/>
        <w:rPr>
          <w:rFonts w:ascii="Fira Sans" w:hAnsi="Fira Sans"/>
        </w:rPr>
      </w:pPr>
      <w:r>
        <w:rPr>
          <w:rFonts w:ascii="Fira Sans" w:hAnsi="Fira Sans"/>
        </w:rPr>
        <w:t>Consumers whose contracts are about to expire (have not renewed) are more likely to churn than consumers who have renewed their contracts:</w:t>
      </w:r>
    </w:p>
    <w:p w14:paraId="19F25277" w14:textId="77777777" w:rsidR="009747ED" w:rsidRDefault="009747ED" w:rsidP="00EB5163">
      <w:pPr>
        <w:keepNext/>
        <w:jc w:val="both"/>
      </w:pPr>
      <w:r>
        <w:rPr>
          <w:rFonts w:ascii="Fira Sans" w:hAnsi="Fira Sans"/>
          <w:noProof/>
        </w:rPr>
        <w:drawing>
          <wp:inline distT="0" distB="0" distL="0" distR="0" wp14:anchorId="30F2E097" wp14:editId="293B3ADC">
            <wp:extent cx="5943600" cy="237109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ABBE" w14:textId="36AF1D96" w:rsidR="009976D1" w:rsidRPr="009747ED" w:rsidRDefault="009747ED" w:rsidP="00EB5163">
      <w:pPr>
        <w:pStyle w:val="Caption"/>
        <w:jc w:val="both"/>
        <w:rPr>
          <w:rFonts w:ascii="Fira Sans" w:hAnsi="Fira Sans"/>
          <w:i w:val="0"/>
          <w:iCs w:val="0"/>
        </w:rPr>
      </w:pPr>
      <w:r w:rsidRPr="009747ED">
        <w:rPr>
          <w:rFonts w:ascii="Fira Sans" w:hAnsi="Fira Sans"/>
          <w:i w:val="0"/>
          <w:iCs w:val="0"/>
        </w:rPr>
        <w:t xml:space="preserve">Figure </w:t>
      </w:r>
      <w:r w:rsidRPr="009747ED">
        <w:rPr>
          <w:rFonts w:ascii="Fira Sans" w:hAnsi="Fira Sans"/>
          <w:i w:val="0"/>
          <w:iCs w:val="0"/>
        </w:rPr>
        <w:fldChar w:fldCharType="begin"/>
      </w:r>
      <w:r w:rsidRPr="009747ED">
        <w:rPr>
          <w:rFonts w:ascii="Fira Sans" w:hAnsi="Fira Sans"/>
          <w:i w:val="0"/>
          <w:iCs w:val="0"/>
        </w:rPr>
        <w:instrText xml:space="preserve"> SEQ Figure \* ARABIC </w:instrText>
      </w:r>
      <w:r w:rsidRPr="009747ED">
        <w:rPr>
          <w:rFonts w:ascii="Fira Sans" w:hAnsi="Fira Sans"/>
          <w:i w:val="0"/>
          <w:iCs w:val="0"/>
        </w:rPr>
        <w:fldChar w:fldCharType="separate"/>
      </w:r>
      <w:r w:rsidR="00937E2D">
        <w:rPr>
          <w:rFonts w:ascii="Fira Sans" w:hAnsi="Fira Sans"/>
          <w:i w:val="0"/>
          <w:iCs w:val="0"/>
          <w:noProof/>
        </w:rPr>
        <w:t>5</w:t>
      </w:r>
      <w:r w:rsidRPr="009747ED">
        <w:rPr>
          <w:rFonts w:ascii="Fira Sans" w:hAnsi="Fira Sans"/>
          <w:i w:val="0"/>
          <w:iCs w:val="0"/>
        </w:rPr>
        <w:fldChar w:fldCharType="end"/>
      </w:r>
      <w:r w:rsidRPr="009747ED">
        <w:rPr>
          <w:rFonts w:ascii="Fira Sans" w:hAnsi="Fira Sans"/>
          <w:i w:val="0"/>
          <w:iCs w:val="0"/>
        </w:rPr>
        <w:t>: Contract renewal vs churn</w:t>
      </w:r>
    </w:p>
    <w:p w14:paraId="46A9D8F2" w14:textId="77777777" w:rsidR="009747ED" w:rsidRDefault="009747ED" w:rsidP="00EB5163">
      <w:pPr>
        <w:keepNext/>
        <w:jc w:val="both"/>
      </w:pPr>
      <w:r>
        <w:rPr>
          <w:rFonts w:ascii="Fira Sans" w:hAnsi="Fira Sans"/>
          <w:noProof/>
        </w:rPr>
        <w:drawing>
          <wp:inline distT="0" distB="0" distL="0" distR="0" wp14:anchorId="5F05FC6F" wp14:editId="6C0B9EAA">
            <wp:extent cx="5943600" cy="237109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D6ED" w14:textId="47275F96" w:rsidR="00551D2B" w:rsidRDefault="009747ED" w:rsidP="00EB5163">
      <w:pPr>
        <w:pStyle w:val="Caption"/>
        <w:jc w:val="both"/>
        <w:rPr>
          <w:rFonts w:ascii="Fira Sans" w:hAnsi="Fira Sans"/>
          <w:i w:val="0"/>
          <w:iCs w:val="0"/>
        </w:rPr>
      </w:pPr>
      <w:r w:rsidRPr="009747ED">
        <w:rPr>
          <w:rFonts w:ascii="Fira Sans" w:hAnsi="Fira Sans"/>
          <w:i w:val="0"/>
          <w:iCs w:val="0"/>
        </w:rPr>
        <w:t xml:space="preserve">Figure </w:t>
      </w:r>
      <w:r w:rsidRPr="009747ED">
        <w:rPr>
          <w:rFonts w:ascii="Fira Sans" w:hAnsi="Fira Sans"/>
          <w:i w:val="0"/>
          <w:iCs w:val="0"/>
        </w:rPr>
        <w:fldChar w:fldCharType="begin"/>
      </w:r>
      <w:r w:rsidRPr="009747ED">
        <w:rPr>
          <w:rFonts w:ascii="Fira Sans" w:hAnsi="Fira Sans"/>
          <w:i w:val="0"/>
          <w:iCs w:val="0"/>
        </w:rPr>
        <w:instrText xml:space="preserve"> SEQ Figure \* ARABIC </w:instrText>
      </w:r>
      <w:r w:rsidRPr="009747ED">
        <w:rPr>
          <w:rFonts w:ascii="Fira Sans" w:hAnsi="Fira Sans"/>
          <w:i w:val="0"/>
          <w:iCs w:val="0"/>
        </w:rPr>
        <w:fldChar w:fldCharType="separate"/>
      </w:r>
      <w:r w:rsidR="00937E2D">
        <w:rPr>
          <w:rFonts w:ascii="Fira Sans" w:hAnsi="Fira Sans"/>
          <w:i w:val="0"/>
          <w:iCs w:val="0"/>
          <w:noProof/>
        </w:rPr>
        <w:t>6</w:t>
      </w:r>
      <w:r w:rsidRPr="009747ED">
        <w:rPr>
          <w:rFonts w:ascii="Fira Sans" w:hAnsi="Fira Sans"/>
          <w:i w:val="0"/>
          <w:iCs w:val="0"/>
        </w:rPr>
        <w:fldChar w:fldCharType="end"/>
      </w:r>
      <w:r w:rsidRPr="009747ED">
        <w:rPr>
          <w:rFonts w:ascii="Fira Sans" w:hAnsi="Fira Sans"/>
          <w:i w:val="0"/>
          <w:iCs w:val="0"/>
        </w:rPr>
        <w:t>: Contract ending vs churn</w:t>
      </w:r>
    </w:p>
    <w:p w14:paraId="1D872071" w14:textId="6696724B" w:rsidR="009747ED" w:rsidRDefault="009747ED" w:rsidP="00EB5163">
      <w:pPr>
        <w:jc w:val="both"/>
        <w:rPr>
          <w:rFonts w:ascii="Fira Sans" w:hAnsi="Fira Sans"/>
        </w:rPr>
      </w:pPr>
      <w:r>
        <w:rPr>
          <w:rFonts w:ascii="Fira Sans" w:hAnsi="Fira Sans"/>
        </w:rPr>
        <w:t>The timeline corresponding to power liberalization might match with the trend of consumers choosing to not renew their contracts with Power Co.</w:t>
      </w:r>
    </w:p>
    <w:p w14:paraId="34AB81D6" w14:textId="48B0F8D8" w:rsidR="009747ED" w:rsidRDefault="009747ED" w:rsidP="00EB5163">
      <w:pPr>
        <w:pStyle w:val="Heading2"/>
        <w:jc w:val="both"/>
        <w:rPr>
          <w:rFonts w:ascii="Fira Sans" w:hAnsi="Fira Sans"/>
        </w:rPr>
      </w:pPr>
      <w:r>
        <w:rPr>
          <w:rFonts w:ascii="Fira Sans" w:hAnsi="Fira Sans"/>
        </w:rPr>
        <w:t>Consumption patterns</w:t>
      </w:r>
    </w:p>
    <w:p w14:paraId="1CF7F4D9" w14:textId="77777777" w:rsidR="00C944D2" w:rsidRDefault="009747ED" w:rsidP="00EB5163">
      <w:pPr>
        <w:pStyle w:val="ListParagraph"/>
        <w:numPr>
          <w:ilvl w:val="0"/>
          <w:numId w:val="4"/>
        </w:numPr>
        <w:jc w:val="both"/>
        <w:rPr>
          <w:rFonts w:ascii="Fira Sans" w:hAnsi="Fira Sans"/>
        </w:rPr>
      </w:pPr>
      <w:r w:rsidRPr="00C944D2">
        <w:rPr>
          <w:rFonts w:ascii="Fira Sans" w:hAnsi="Fira Sans"/>
        </w:rPr>
        <w:t>Consumers with low consumption have churned out faster than consumers with high consumption</w:t>
      </w:r>
      <w:r w:rsidR="00C944D2" w:rsidRPr="00C944D2">
        <w:rPr>
          <w:rFonts w:ascii="Fira Sans" w:hAnsi="Fira Sans"/>
        </w:rPr>
        <w:t xml:space="preserve">. This is validated by the price sensitivity as it is not beneficial to pay high prices for low utilization. </w:t>
      </w:r>
    </w:p>
    <w:p w14:paraId="48474D3C" w14:textId="1EA0E182" w:rsidR="009747ED" w:rsidRPr="00C944D2" w:rsidRDefault="00C944D2" w:rsidP="00EB5163">
      <w:pPr>
        <w:pStyle w:val="ListParagraph"/>
        <w:numPr>
          <w:ilvl w:val="0"/>
          <w:numId w:val="4"/>
        </w:numPr>
        <w:jc w:val="both"/>
        <w:rPr>
          <w:rFonts w:ascii="Fira Sans" w:hAnsi="Fira Sans"/>
        </w:rPr>
      </w:pPr>
      <w:r w:rsidRPr="00C944D2">
        <w:rPr>
          <w:rFonts w:ascii="Fira Sans" w:hAnsi="Fira Sans"/>
        </w:rPr>
        <w:t>It is also safe to not consider monthly consumption as it does not reflect on churn (due to the duration of contract)</w:t>
      </w:r>
    </w:p>
    <w:p w14:paraId="0785A780" w14:textId="77777777" w:rsidR="00C944D2" w:rsidRDefault="00C944D2" w:rsidP="00EB5163">
      <w:pPr>
        <w:keepNext/>
        <w:jc w:val="both"/>
      </w:pPr>
      <w:r>
        <w:rPr>
          <w:rFonts w:ascii="Fira Sans" w:hAnsi="Fira Sans"/>
          <w:noProof/>
        </w:rPr>
        <w:lastRenderedPageBreak/>
        <w:drawing>
          <wp:inline distT="0" distB="0" distL="0" distR="0" wp14:anchorId="5BF1E49C" wp14:editId="073A273E">
            <wp:extent cx="5943600" cy="2371090"/>
            <wp:effectExtent l="0" t="0" r="0" b="0"/>
            <wp:docPr id="8" name="Picture 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005B" w14:textId="78C6A2D7" w:rsidR="00C944D2" w:rsidRDefault="00C944D2" w:rsidP="00EB5163">
      <w:pPr>
        <w:pStyle w:val="Caption"/>
        <w:jc w:val="both"/>
        <w:rPr>
          <w:rFonts w:ascii="Fira Sans" w:hAnsi="Fira Sans"/>
          <w:i w:val="0"/>
          <w:iCs w:val="0"/>
        </w:rPr>
      </w:pPr>
      <w:r w:rsidRPr="00C944D2">
        <w:rPr>
          <w:rFonts w:ascii="Fira Sans" w:hAnsi="Fira Sans"/>
          <w:i w:val="0"/>
          <w:iCs w:val="0"/>
        </w:rPr>
        <w:t xml:space="preserve">Figure </w:t>
      </w:r>
      <w:r w:rsidRPr="00C944D2">
        <w:rPr>
          <w:rFonts w:ascii="Fira Sans" w:hAnsi="Fira Sans"/>
          <w:i w:val="0"/>
          <w:iCs w:val="0"/>
        </w:rPr>
        <w:fldChar w:fldCharType="begin"/>
      </w:r>
      <w:r w:rsidRPr="00C944D2">
        <w:rPr>
          <w:rFonts w:ascii="Fira Sans" w:hAnsi="Fira Sans"/>
          <w:i w:val="0"/>
          <w:iCs w:val="0"/>
        </w:rPr>
        <w:instrText xml:space="preserve"> SEQ Figure \* ARABIC </w:instrText>
      </w:r>
      <w:r w:rsidRPr="00C944D2">
        <w:rPr>
          <w:rFonts w:ascii="Fira Sans" w:hAnsi="Fira Sans"/>
          <w:i w:val="0"/>
          <w:iCs w:val="0"/>
        </w:rPr>
        <w:fldChar w:fldCharType="separate"/>
      </w:r>
      <w:r w:rsidR="00937E2D">
        <w:rPr>
          <w:rFonts w:ascii="Fira Sans" w:hAnsi="Fira Sans"/>
          <w:i w:val="0"/>
          <w:iCs w:val="0"/>
          <w:noProof/>
        </w:rPr>
        <w:t>7</w:t>
      </w:r>
      <w:r w:rsidRPr="00C944D2">
        <w:rPr>
          <w:rFonts w:ascii="Fira Sans" w:hAnsi="Fira Sans"/>
          <w:i w:val="0"/>
          <w:iCs w:val="0"/>
        </w:rPr>
        <w:fldChar w:fldCharType="end"/>
      </w:r>
      <w:r w:rsidRPr="00C944D2">
        <w:rPr>
          <w:rFonts w:ascii="Fira Sans" w:hAnsi="Fira Sans"/>
          <w:i w:val="0"/>
          <w:iCs w:val="0"/>
        </w:rPr>
        <w:t>: Annual consumption vs churn</w:t>
      </w:r>
    </w:p>
    <w:p w14:paraId="5FC48713" w14:textId="143AFF8C" w:rsidR="00C944D2" w:rsidRDefault="00C944D2" w:rsidP="00EB5163">
      <w:pPr>
        <w:pStyle w:val="ListParagraph"/>
        <w:numPr>
          <w:ilvl w:val="0"/>
          <w:numId w:val="4"/>
        </w:numPr>
        <w:jc w:val="both"/>
        <w:rPr>
          <w:rFonts w:ascii="Fira Sans" w:hAnsi="Fira Sans"/>
        </w:rPr>
      </w:pPr>
      <w:r>
        <w:rPr>
          <w:rFonts w:ascii="Fira Sans" w:hAnsi="Fira Sans"/>
        </w:rPr>
        <w:t xml:space="preserve">Additionally, consumers who have not opted for gas connections are also likely to churn out than consumers who have both electricity and gas </w:t>
      </w:r>
      <w:r w:rsidR="001F2DCB">
        <w:rPr>
          <w:rFonts w:ascii="Fira Sans" w:hAnsi="Fira Sans"/>
        </w:rPr>
        <w:t>utilities.</w:t>
      </w:r>
    </w:p>
    <w:p w14:paraId="06E291B6" w14:textId="77777777" w:rsidR="001F2DCB" w:rsidRDefault="001F2DCB" w:rsidP="00EB5163">
      <w:pPr>
        <w:pStyle w:val="ListParagraph"/>
        <w:keepNext/>
        <w:jc w:val="both"/>
      </w:pPr>
      <w:r w:rsidRPr="001F2DCB">
        <w:rPr>
          <w:rFonts w:ascii="Fira Sans" w:hAnsi="Fira Sans"/>
        </w:rPr>
        <w:drawing>
          <wp:inline distT="0" distB="0" distL="0" distR="0" wp14:anchorId="51497B54" wp14:editId="5A14D3E2">
            <wp:extent cx="1524000" cy="116586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EF24" w14:textId="426C35FE" w:rsidR="001F2DCB" w:rsidRDefault="001F2DCB" w:rsidP="00EB5163">
      <w:pPr>
        <w:pStyle w:val="Caption"/>
        <w:jc w:val="both"/>
        <w:rPr>
          <w:rFonts w:ascii="Fira Sans" w:hAnsi="Fira Sans"/>
          <w:i w:val="0"/>
          <w:iCs w:val="0"/>
        </w:rPr>
      </w:pPr>
      <w:r w:rsidRPr="001F2DCB">
        <w:rPr>
          <w:rFonts w:ascii="Fira Sans" w:hAnsi="Fira Sans"/>
          <w:i w:val="0"/>
          <w:iCs w:val="0"/>
        </w:rPr>
        <w:t xml:space="preserve">Figure </w:t>
      </w:r>
      <w:r w:rsidRPr="001F2DCB">
        <w:rPr>
          <w:rFonts w:ascii="Fira Sans" w:hAnsi="Fira Sans"/>
          <w:i w:val="0"/>
          <w:iCs w:val="0"/>
        </w:rPr>
        <w:fldChar w:fldCharType="begin"/>
      </w:r>
      <w:r w:rsidRPr="001F2DCB">
        <w:rPr>
          <w:rFonts w:ascii="Fira Sans" w:hAnsi="Fira Sans"/>
          <w:i w:val="0"/>
          <w:iCs w:val="0"/>
        </w:rPr>
        <w:instrText xml:space="preserve"> SEQ Figure \* ARABIC </w:instrText>
      </w:r>
      <w:r w:rsidRPr="001F2DCB">
        <w:rPr>
          <w:rFonts w:ascii="Fira Sans" w:hAnsi="Fira Sans"/>
          <w:i w:val="0"/>
          <w:iCs w:val="0"/>
        </w:rPr>
        <w:fldChar w:fldCharType="separate"/>
      </w:r>
      <w:r w:rsidR="00937E2D">
        <w:rPr>
          <w:rFonts w:ascii="Fira Sans" w:hAnsi="Fira Sans"/>
          <w:i w:val="0"/>
          <w:iCs w:val="0"/>
          <w:noProof/>
        </w:rPr>
        <w:t>8</w:t>
      </w:r>
      <w:r w:rsidRPr="001F2DCB">
        <w:rPr>
          <w:rFonts w:ascii="Fira Sans" w:hAnsi="Fira Sans"/>
          <w:i w:val="0"/>
          <w:iCs w:val="0"/>
        </w:rPr>
        <w:fldChar w:fldCharType="end"/>
      </w:r>
      <w:r w:rsidRPr="001F2DCB">
        <w:rPr>
          <w:rFonts w:ascii="Fira Sans" w:hAnsi="Fira Sans"/>
          <w:i w:val="0"/>
          <w:iCs w:val="0"/>
        </w:rPr>
        <w:t>: Table illustrating percentage of consumer churn</w:t>
      </w:r>
    </w:p>
    <w:p w14:paraId="75AFC477" w14:textId="2D338267" w:rsidR="001F2DCB" w:rsidRDefault="001F2DCB" w:rsidP="00EB5163">
      <w:pPr>
        <w:pStyle w:val="Heading1"/>
        <w:jc w:val="both"/>
        <w:rPr>
          <w:rFonts w:ascii="Fira Sans" w:hAnsi="Fira Sans"/>
        </w:rPr>
      </w:pPr>
      <w:r>
        <w:rPr>
          <w:rFonts w:ascii="Fira Sans" w:hAnsi="Fira Sans"/>
        </w:rPr>
        <w:t>Key Takeaways and other required information</w:t>
      </w:r>
    </w:p>
    <w:p w14:paraId="2C1E7E17" w14:textId="52741B86" w:rsidR="001F2DCB" w:rsidRDefault="001F2DCB" w:rsidP="00EB5163">
      <w:pPr>
        <w:jc w:val="both"/>
        <w:rPr>
          <w:rFonts w:ascii="Fira Sans" w:hAnsi="Fira Sans"/>
        </w:rPr>
      </w:pPr>
      <w:r>
        <w:rPr>
          <w:rFonts w:ascii="Fira Sans" w:hAnsi="Fira Sans"/>
        </w:rPr>
        <w:t>The exploratory data analysis has yielded the following results:</w:t>
      </w:r>
    </w:p>
    <w:p w14:paraId="4B50C862" w14:textId="7A6FE566" w:rsidR="001F2DCB" w:rsidRDefault="001F2DCB" w:rsidP="00EB5163">
      <w:pPr>
        <w:pStyle w:val="ListParagraph"/>
        <w:numPr>
          <w:ilvl w:val="0"/>
          <w:numId w:val="6"/>
        </w:numPr>
        <w:jc w:val="both"/>
        <w:rPr>
          <w:rFonts w:ascii="Fira Sans" w:hAnsi="Fira Sans"/>
        </w:rPr>
      </w:pPr>
      <w:r>
        <w:rPr>
          <w:rFonts w:ascii="Fira Sans" w:hAnsi="Fira Sans"/>
        </w:rPr>
        <w:t>It has validated the price sensitivity hypothesis as presented by Power Co</w:t>
      </w:r>
    </w:p>
    <w:p w14:paraId="31C06428" w14:textId="5E2300AD" w:rsidR="001F2DCB" w:rsidRDefault="001F2DCB" w:rsidP="00EB5163">
      <w:pPr>
        <w:pStyle w:val="ListParagraph"/>
        <w:numPr>
          <w:ilvl w:val="0"/>
          <w:numId w:val="6"/>
        </w:numPr>
        <w:jc w:val="both"/>
        <w:rPr>
          <w:rFonts w:ascii="Fira Sans" w:hAnsi="Fira Sans"/>
        </w:rPr>
      </w:pPr>
      <w:r>
        <w:rPr>
          <w:rFonts w:ascii="Fira Sans" w:hAnsi="Fira Sans"/>
        </w:rPr>
        <w:t>Consumer behavior, such as contract end duration, availing gas connection</w:t>
      </w:r>
      <w:r w:rsidR="00AB2B20">
        <w:rPr>
          <w:rFonts w:ascii="Fira Sans" w:hAnsi="Fira Sans"/>
        </w:rPr>
        <w:t xml:space="preserve"> and power usage affect churn.</w:t>
      </w:r>
    </w:p>
    <w:p w14:paraId="4291C894" w14:textId="0EEDB88E" w:rsidR="00AB2B20" w:rsidRDefault="00AB2B20" w:rsidP="00EB5163">
      <w:pPr>
        <w:pStyle w:val="ListParagraph"/>
        <w:numPr>
          <w:ilvl w:val="0"/>
          <w:numId w:val="6"/>
        </w:numPr>
        <w:jc w:val="both"/>
        <w:rPr>
          <w:rFonts w:ascii="Fira Sans" w:hAnsi="Fira Sans"/>
        </w:rPr>
      </w:pPr>
      <w:r>
        <w:rPr>
          <w:rFonts w:ascii="Fira Sans" w:hAnsi="Fira Sans"/>
        </w:rPr>
        <w:t>Costs paid by the consumer also correlate with the price sensitivity hypothesis – as there is no benefit for the consumer to pay high charges for low utilization of resources.</w:t>
      </w:r>
    </w:p>
    <w:p w14:paraId="50CDC739" w14:textId="17BF8D40" w:rsidR="00AB2B20" w:rsidRDefault="00AB2B20" w:rsidP="00EB5163">
      <w:pPr>
        <w:jc w:val="both"/>
        <w:rPr>
          <w:rFonts w:ascii="Fira Sans" w:hAnsi="Fira Sans"/>
        </w:rPr>
      </w:pPr>
      <w:r>
        <w:rPr>
          <w:rFonts w:ascii="Fira Sans" w:hAnsi="Fira Sans"/>
        </w:rPr>
        <w:t>Some data that might not be considered while preparing the model are:</w:t>
      </w:r>
    </w:p>
    <w:p w14:paraId="2A9A9D81" w14:textId="661BD900" w:rsidR="00AB2B20" w:rsidRDefault="00AB2B20" w:rsidP="00EB5163">
      <w:pPr>
        <w:pStyle w:val="ListParagraph"/>
        <w:numPr>
          <w:ilvl w:val="0"/>
          <w:numId w:val="7"/>
        </w:numPr>
        <w:jc w:val="both"/>
        <w:rPr>
          <w:rFonts w:ascii="Fira Sans" w:hAnsi="Fira Sans"/>
        </w:rPr>
      </w:pPr>
      <w:r>
        <w:rPr>
          <w:rFonts w:ascii="Fira Sans" w:hAnsi="Fira Sans"/>
        </w:rPr>
        <w:t>Gross margin on power subscription – as the trends displayed by the net margin and gross margin are quite similar</w:t>
      </w:r>
    </w:p>
    <w:p w14:paraId="09E57317" w14:textId="71F20B04" w:rsidR="00AB2B20" w:rsidRDefault="00AB2B20" w:rsidP="00EB5163">
      <w:pPr>
        <w:pStyle w:val="ListParagraph"/>
        <w:numPr>
          <w:ilvl w:val="0"/>
          <w:numId w:val="7"/>
        </w:numPr>
        <w:jc w:val="both"/>
        <w:rPr>
          <w:rFonts w:ascii="Fira Sans" w:hAnsi="Fira Sans"/>
        </w:rPr>
      </w:pPr>
      <w:r>
        <w:rPr>
          <w:rFonts w:ascii="Fira Sans" w:hAnsi="Fira Sans"/>
        </w:rPr>
        <w:t>Monthly power consumption – as the annual consumption data accurately represents the relation more than monthly data</w:t>
      </w:r>
    </w:p>
    <w:p w14:paraId="78FF540C" w14:textId="04AFE5E5" w:rsidR="00AB2B20" w:rsidRDefault="00AB2B20" w:rsidP="00EB5163">
      <w:pPr>
        <w:pStyle w:val="ListParagraph"/>
        <w:numPr>
          <w:ilvl w:val="0"/>
          <w:numId w:val="7"/>
        </w:numPr>
        <w:jc w:val="both"/>
        <w:rPr>
          <w:rFonts w:ascii="Fira Sans" w:hAnsi="Fira Sans"/>
        </w:rPr>
      </w:pPr>
      <w:r>
        <w:rPr>
          <w:rFonts w:ascii="Fira Sans" w:hAnsi="Fira Sans"/>
        </w:rPr>
        <w:t xml:space="preserve">Date of onboarding – historic association might not be </w:t>
      </w:r>
      <w:r w:rsidR="00EB5163">
        <w:rPr>
          <w:rFonts w:ascii="Fira Sans" w:hAnsi="Fira Sans"/>
        </w:rPr>
        <w:t>related with consumer churn ratio</w:t>
      </w:r>
    </w:p>
    <w:p w14:paraId="6B13385D" w14:textId="2BA65206" w:rsidR="00EB5163" w:rsidRDefault="00EB5163" w:rsidP="00EB5163">
      <w:pPr>
        <w:jc w:val="both"/>
        <w:rPr>
          <w:rFonts w:ascii="Fira Sans" w:hAnsi="Fira Sans"/>
        </w:rPr>
      </w:pPr>
      <w:r>
        <w:rPr>
          <w:rFonts w:ascii="Fira Sans" w:hAnsi="Fira Sans"/>
        </w:rPr>
        <w:t>Other information that might be required while preparing the model:</w:t>
      </w:r>
    </w:p>
    <w:p w14:paraId="26A584C7" w14:textId="706E0233" w:rsidR="00EB5163" w:rsidRDefault="00EB5163" w:rsidP="00EB5163">
      <w:pPr>
        <w:pStyle w:val="ListParagraph"/>
        <w:numPr>
          <w:ilvl w:val="0"/>
          <w:numId w:val="8"/>
        </w:numPr>
        <w:jc w:val="both"/>
        <w:rPr>
          <w:rFonts w:ascii="Fira Sans" w:hAnsi="Fira Sans"/>
        </w:rPr>
      </w:pPr>
      <w:r>
        <w:rPr>
          <w:rFonts w:ascii="Fira Sans" w:hAnsi="Fira Sans"/>
        </w:rPr>
        <w:lastRenderedPageBreak/>
        <w:t>Timeline of power liberalization – exact dates – to validate the consumer renewal behavior.</w:t>
      </w:r>
    </w:p>
    <w:p w14:paraId="643F64DA" w14:textId="7B424A0E" w:rsidR="00EB5163" w:rsidRDefault="00EB5163" w:rsidP="00EB5163">
      <w:pPr>
        <w:pStyle w:val="ListParagraph"/>
        <w:numPr>
          <w:ilvl w:val="0"/>
          <w:numId w:val="8"/>
        </w:numPr>
        <w:jc w:val="both"/>
        <w:rPr>
          <w:rFonts w:ascii="Fira Sans" w:hAnsi="Fira Sans"/>
        </w:rPr>
      </w:pPr>
      <w:r>
        <w:rPr>
          <w:rFonts w:ascii="Fira Sans" w:hAnsi="Fira Sans"/>
        </w:rPr>
        <w:t>Units of measurement of power consumption – to ensure uniform quantity.</w:t>
      </w:r>
    </w:p>
    <w:p w14:paraId="391FFED0" w14:textId="73BFF1F8" w:rsidR="00EB5163" w:rsidRDefault="00EB5163" w:rsidP="00EB5163">
      <w:pPr>
        <w:pStyle w:val="ListParagraph"/>
        <w:numPr>
          <w:ilvl w:val="0"/>
          <w:numId w:val="8"/>
        </w:numPr>
        <w:jc w:val="both"/>
        <w:rPr>
          <w:rFonts w:ascii="Fira Sans" w:hAnsi="Fira Sans"/>
        </w:rPr>
      </w:pPr>
      <w:r>
        <w:rPr>
          <w:rFonts w:ascii="Fira Sans" w:hAnsi="Fira Sans"/>
        </w:rPr>
        <w:t>Data on how the margins on subscription are calculated</w:t>
      </w:r>
    </w:p>
    <w:p w14:paraId="25B2B7AC" w14:textId="77777777" w:rsidR="00EB5163" w:rsidRPr="00EB5163" w:rsidRDefault="00EB5163" w:rsidP="00EB5163">
      <w:pPr>
        <w:rPr>
          <w:rFonts w:ascii="Fira Sans" w:hAnsi="Fira Sans"/>
        </w:rPr>
      </w:pPr>
    </w:p>
    <w:sectPr w:rsidR="00EB5163" w:rsidRPr="00EB5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7118"/>
    <w:multiLevelType w:val="hybridMultilevel"/>
    <w:tmpl w:val="15DE66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96B74"/>
    <w:multiLevelType w:val="hybridMultilevel"/>
    <w:tmpl w:val="8F3EB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75023"/>
    <w:multiLevelType w:val="hybridMultilevel"/>
    <w:tmpl w:val="2062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E18D1"/>
    <w:multiLevelType w:val="hybridMultilevel"/>
    <w:tmpl w:val="4050C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07AE5"/>
    <w:multiLevelType w:val="hybridMultilevel"/>
    <w:tmpl w:val="25CEBE66"/>
    <w:lvl w:ilvl="0" w:tplc="A442E7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91753"/>
    <w:multiLevelType w:val="hybridMultilevel"/>
    <w:tmpl w:val="337A1F02"/>
    <w:lvl w:ilvl="0" w:tplc="EE2829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E0953"/>
    <w:multiLevelType w:val="hybridMultilevel"/>
    <w:tmpl w:val="15DE6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77B0D"/>
    <w:multiLevelType w:val="hybridMultilevel"/>
    <w:tmpl w:val="D1AA1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FC"/>
    <w:rsid w:val="000F1841"/>
    <w:rsid w:val="001F2DCB"/>
    <w:rsid w:val="0048058E"/>
    <w:rsid w:val="005145FF"/>
    <w:rsid w:val="00532BC5"/>
    <w:rsid w:val="00551D2B"/>
    <w:rsid w:val="00600C31"/>
    <w:rsid w:val="007471FC"/>
    <w:rsid w:val="008E61DA"/>
    <w:rsid w:val="00937E2D"/>
    <w:rsid w:val="00941265"/>
    <w:rsid w:val="009747ED"/>
    <w:rsid w:val="009976D1"/>
    <w:rsid w:val="00A6352C"/>
    <w:rsid w:val="00AB2B20"/>
    <w:rsid w:val="00BB0F2D"/>
    <w:rsid w:val="00BB48CB"/>
    <w:rsid w:val="00C944D2"/>
    <w:rsid w:val="00E42E9E"/>
    <w:rsid w:val="00EB5163"/>
    <w:rsid w:val="00F6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0C52"/>
  <w15:chartTrackingRefBased/>
  <w15:docId w15:val="{86ACF2E1-521E-4F94-AA43-E2587236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4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Title">
    <w:name w:val="CV Title"/>
    <w:basedOn w:val="Title"/>
    <w:autoRedefine/>
    <w:qFormat/>
    <w:rsid w:val="00F60469"/>
    <w:pPr>
      <w:framePr w:wrap="around" w:vAnchor="text" w:hAnchor="text" w:y="1"/>
      <w:jc w:val="center"/>
    </w:pPr>
    <w:rPr>
      <w:rFonts w:ascii="Fira Sans" w:hAnsi="Fira Sans"/>
      <w:color w:val="980000"/>
    </w:rPr>
  </w:style>
  <w:style w:type="paragraph" w:styleId="Title">
    <w:name w:val="Title"/>
    <w:basedOn w:val="Normal"/>
    <w:next w:val="Normal"/>
    <w:link w:val="TitleChar"/>
    <w:uiPriority w:val="10"/>
    <w:qFormat/>
    <w:rsid w:val="00F60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vsection">
    <w:name w:val="cv section"/>
    <w:basedOn w:val="Heading3"/>
    <w:link w:val="cvsectionChar"/>
    <w:autoRedefine/>
    <w:qFormat/>
    <w:rsid w:val="00F60469"/>
    <w:pPr>
      <w:pBdr>
        <w:bottom w:val="single" w:sz="12" w:space="1" w:color="980000"/>
      </w:pBdr>
    </w:pPr>
    <w:rPr>
      <w:rFonts w:ascii="Fira Sans" w:hAnsi="Fira Sans"/>
      <w:color w:val="980000"/>
      <w:sz w:val="28"/>
    </w:rPr>
  </w:style>
  <w:style w:type="character" w:customStyle="1" w:styleId="cvsectionChar">
    <w:name w:val="cv section Char"/>
    <w:basedOn w:val="Heading3Char"/>
    <w:link w:val="cvsection"/>
    <w:rsid w:val="00F60469"/>
    <w:rPr>
      <w:rFonts w:ascii="Fira Sans" w:eastAsiaTheme="majorEastAsia" w:hAnsi="Fira Sans" w:cstheme="majorBidi"/>
      <w:color w:val="98000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4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0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F18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35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1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Vasudevan</dc:creator>
  <cp:keywords/>
  <dc:description/>
  <cp:lastModifiedBy>Anjana Vasudevan</cp:lastModifiedBy>
  <cp:revision>4</cp:revision>
  <cp:lastPrinted>2022-02-08T14:33:00Z</cp:lastPrinted>
  <dcterms:created xsi:type="dcterms:W3CDTF">2022-02-07T13:42:00Z</dcterms:created>
  <dcterms:modified xsi:type="dcterms:W3CDTF">2022-02-08T14:36:00Z</dcterms:modified>
</cp:coreProperties>
</file>