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cfju3a18zg7" w:id="0"/>
      <w:bookmarkEnd w:id="0"/>
      <w:r w:rsidDel="00000000" w:rsidR="00000000" w:rsidRPr="00000000">
        <w:rPr>
          <w:rtl w:val="0"/>
        </w:rPr>
        <w:t xml:space="preserve">Playwright MAP Automation Framework: Coding Standards, Guardrails, and Style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3sktbw6ce9o" w:id="1"/>
      <w:bookmarkEnd w:id="1"/>
      <w:r w:rsidDel="00000000" w:rsidR="00000000" w:rsidRPr="00000000">
        <w:rPr>
          <w:rtl w:val="0"/>
        </w:rPr>
        <w:t xml:space="preserve">1. Pragmatic OOP Standards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Interfaces define clear contracts for all Page Objects in src/pages/interfaces/.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classes implement these interfaces using simple constructors holding only the Playwright Page instance.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over-engineered abstractions, deep inheritance, and confusing generic types.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fv9e7ku0mkb" w:id="2"/>
      <w:bookmarkEnd w:id="2"/>
      <w:r w:rsidDel="00000000" w:rsidR="00000000" w:rsidRPr="00000000">
        <w:rPr>
          <w:rtl w:val="0"/>
        </w:rPr>
        <w:t xml:space="preserve">2. Strict Naming 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cryptic abbreviations: Never use short forms like btn, pwd, usr, msg, auth, el, or tx.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full descriptive names: submitOrderButton, userPassword, emailAddress, confirmAccountCreation.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full terms for acronyms: User Acceptance Testing (UAT), Single Sign On (SSO).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8fb9aabnxro" w:id="3"/>
      <w:bookmarkEnd w:id="3"/>
      <w:r w:rsidDel="00000000" w:rsidR="00000000" w:rsidRPr="00000000">
        <w:rPr>
          <w:rtl w:val="0"/>
        </w:rPr>
        <w:t xml:space="preserve">3. Punctuation &amp; Typography Guardrails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Strictly Prohibited: Em-dashes, En-dashes, and double hyphens used as dashes.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Permitted Punctuation: Standard hyphens (-), colons (:), commas (,), periods (.), and short clear sentences.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AI-styled buzzwords, filler phrases, or overconfident superlatives.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code, comments, and documentation must read naturally as written by a human software quality engineer.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e7p4u1hzjv7" w:id="4"/>
      <w:bookmarkEnd w:id="4"/>
      <w:r w:rsidDel="00000000" w:rsidR="00000000" w:rsidRPr="00000000">
        <w:rPr>
          <w:rtl w:val="0"/>
        </w:rPr>
        <w:t xml:space="preserve">4. Function Granularity &amp; Documentation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function must be concise (maximum 25 to 30 lines).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operations must be decomposed into atomic sub-methods and orchestrated inside a composite main function.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function, class, and interface must include a 1 to 2 line header answering WHAT, WHY, and HOW.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xcm9lxdpebn" w:id="5"/>
      <w:bookmarkEnd w:id="5"/>
      <w:r w:rsidDel="00000000" w:rsidR="00000000" w:rsidRPr="00000000">
        <w:rPr>
          <w:rtl w:val="0"/>
        </w:rPr>
        <w:t xml:space="preserve">5. Form Data Destructuring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long lists of loose parameters (no methods with 6 to 10 string arguments).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 a single typed object interface and extract values at the top of the function via data destructuring.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4kcp2jzrzyu" w:id="6"/>
      <w:bookmarkEnd w:id="6"/>
      <w:r w:rsidDel="00000000" w:rsidR="00000000" w:rsidRPr="00000000">
        <w:rPr>
          <w:rtl w:val="0"/>
        </w:rPr>
        <w:t xml:space="preserve">6. File Sizing Hard Caps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Maximum lines per Page Object file: 1,000 lines.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Maximum lines per Test Spec file: 1,000 lines.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Maximum lines per SKILL.md file: 500 lines.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Maximum lines per atomic helper method: 30 lines.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