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i92vc1nk8p9" w:id="0"/>
      <w:bookmarkEnd w:id="0"/>
      <w:r w:rsidDel="00000000" w:rsidR="00000000" w:rsidRPr="00000000">
        <w:rPr>
          <w:rtl w:val="0"/>
        </w:rPr>
        <w:t xml:space="preserve">DHRUVA: 3D Liquid Glass HUD &amp; Interactive Frontend Architecture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zi2702frmgc" w:id="1"/>
      <w:bookmarkEnd w:id="1"/>
      <w:r w:rsidDel="00000000" w:rsidR="00000000" w:rsidRPr="00000000">
        <w:rPr>
          <w:rtl w:val="0"/>
        </w:rPr>
        <w:t xml:space="preserve">1. Design Vision &amp; Visual Standard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DHRUVA rejects flat, cookie-cutter generic templates. The user interface is engineered as an interactive 3D holographic command HUD featuring real-time WebGL/WebGPU glass refraction, fluid liquid glass physics, and dynamic specular lighting.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fa83mdos0wad" w:id="2"/>
      <w:bookmarkEnd w:id="2"/>
      <w:r w:rsidDel="00000000" w:rsidR="00000000" w:rsidRPr="00000000">
        <w:rPr>
          <w:rtl w:val="0"/>
        </w:rPr>
        <w:t xml:space="preserve">2. Core Frontend &amp; 3D Technology Stack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ebojdhcxe4fm" w:id="3"/>
      <w:bookmarkEnd w:id="3"/>
      <w:r w:rsidDel="00000000" w:rsidR="00000000" w:rsidRPr="00000000">
        <w:rPr>
          <w:rtl w:val="0"/>
        </w:rPr>
        <w:t xml:space="preserve">1. Desktop &amp; Window Shell Layer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Framework: Tauri 2.0 (Rust-based, ultra-lightweight, 15MB RAM footprint) or Electron.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Capabilities: Native GPU acceleration, transparent frameless window rendering, and multi-monitor HUD popups.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iylft7ga4p9j" w:id="4"/>
      <w:bookmarkEnd w:id="4"/>
      <w:r w:rsidDel="00000000" w:rsidR="00000000" w:rsidRPr="00000000">
        <w:rPr>
          <w:rtl w:val="0"/>
        </w:rPr>
        <w:t xml:space="preserve">2. UI Foundation &amp; Styling Engine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Framework: React 19 with TypeScript and Vite.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Styling: Tailwind CSS v4 with custom CSS backdrop blur filters and specular lighting shaders.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te8705otpqaw" w:id="5"/>
      <w:bookmarkEnd w:id="5"/>
      <w:r w:rsidDel="00000000" w:rsidR="00000000" w:rsidRPr="00000000">
        <w:rPr>
          <w:rtl w:val="0"/>
        </w:rPr>
        <w:t xml:space="preserve">3. Interactive 3D Graphics &amp; Holographic Canvas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3D Engine: Three.js and React Three Fiber (R3F) with Drei helpers.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Asset Modeling: Spline 3D for interactive neural agent nodes and radial telemetry rings.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Shaders: Custom GLSL fragment shaders delivering refractive glass distortion, chromatic aberration, and dynamic cursor light tracking.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ms8mbbaen1of" w:id="6"/>
      <w:bookmarkEnd w:id="6"/>
      <w:r w:rsidDel="00000000" w:rsidR="00000000" w:rsidRPr="00000000">
        <w:rPr>
          <w:rtl w:val="0"/>
        </w:rPr>
        <w:t xml:space="preserve">4. Fluid Motion &amp; Physics Animation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Animation Engine: Framer Motion and Spring Physics.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Micro-interactions: Fluid card expansion, magnetic hover states, and smooth holographic slide-in transitions.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q9ghnadrbpid" w:id="7"/>
      <w:bookmarkEnd w:id="7"/>
      <w:r w:rsidDel="00000000" w:rsidR="00000000" w:rsidRPr="00000000">
        <w:rPr>
          <w:rtl w:val="0"/>
        </w:rPr>
        <w:t xml:space="preserve">5. Real-Time Telemetry &amp; Browser Streaming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Communication: Socket.io / WebSockets for sub-millisecond execution updates.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Live Viewport: Canvas / WebRTC frame streaming showing real-time Playwright browser interactions.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f9gkhh5dt38g" w:id="8"/>
      <w:bookmarkEnd w:id="8"/>
      <w:r w:rsidDel="00000000" w:rsidR="00000000" w:rsidRPr="00000000">
        <w:rPr>
          <w:rtl w:val="0"/>
        </w:rPr>
        <w:t xml:space="preserve">6. Tactile Acoustic Feedback (Sound Engine)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Audio: Web Audio API / Howler.js.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Feedback: Subtle, futuristic tactile acoustic chimes on task completion, approval gates, and error alerts.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p7hdt8r91zlm" w:id="9"/>
      <w:bookmarkEnd w:id="9"/>
      <w:r w:rsidDel="00000000" w:rsidR="00000000" w:rsidRPr="00000000">
        <w:rPr>
          <w:rtl w:val="0"/>
        </w:rPr>
        <w:t xml:space="preserve">7. Model Context Protocol (MCP) Integration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DHRUVA MCP Server: Exposes testing tools, trace visualizers, and Page Object generators directly to IDEs (Claude Code, Cursor).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ikh5ojv43l2a" w:id="10"/>
      <w:bookmarkEnd w:id="10"/>
      <w:r w:rsidDel="00000000" w:rsidR="00000000" w:rsidRPr="00000000">
        <w:rPr>
          <w:rtl w:val="0"/>
        </w:rPr>
        <w:t xml:space="preserve">3. Liquid Glass CSS &amp; Shader Specification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Card Background: rgba(15, 23, 42, 0.45) (Deep translucent obsidian).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Blur Filter: backdrop-filter: blur(24px) saturate(180%).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Border Gradient: 1px solid rgba(255, 255, 255, 0.12) with top-edge specular highlight.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Dynamic Box Shadow: 0 20px 50px rgba(0, 0, 0, 0.6), inset 0 1px 1px rgba(255, 255, 255, 0.15).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