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d3z2fmxoux3" w:id="0"/>
      <w:bookmarkEnd w:id="0"/>
      <w:r w:rsidDel="00000000" w:rsidR="00000000" w:rsidRPr="00000000">
        <w:rPr>
          <w:rtl w:val="0"/>
        </w:rPr>
        <w:t xml:space="preserve">DHRUVA: Domain-Driven Test Data Design &amp; Risk-Based Testing Matrix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7ecomkmplz4" w:id="1"/>
      <w:bookmarkEnd w:id="1"/>
      <w:r w:rsidDel="00000000" w:rsidR="00000000" w:rsidRPr="00000000">
        <w:rPr>
          <w:rtl w:val="0"/>
        </w:rPr>
        <w:t xml:space="preserve">1. Executive Summary &amp; Core Testing Principle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Exhaustive testing is impossible. Testing is strictly context-dependent.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Generating generic dummy test data without understanding the application's business problem statement leads to meaningless test runs that fail to catch real domain defects. DHRUVA uses a Domain-Driven Test Data Engine that maps the business purpose and Black-Box Test Design Techniques directly to test data categories and execution suites.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praeuc1cf9gz" w:id="2"/>
      <w:bookmarkEnd w:id="2"/>
      <w:r w:rsidDel="00000000" w:rsidR="00000000" w:rsidRPr="00000000">
        <w:rPr>
          <w:rtl w:val="0"/>
        </w:rPr>
        <w:t xml:space="preserve">2. The Problem Statement to Test Data Mapping Engine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DHRUVA derives test data through a structured three-step domain analysis: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 Step 1: Ingest Problem Statement &amp; Business Rules 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 e.g. HRTech / Sourcing: Match candidates by salary range, experience, skills.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v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 Step 2: Apply Formal Black-Box Test Design Techniques 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Equivalence Partitioning (EP): Valid vs invalid salary ranges.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Boundary Value Analysis (BVA): Experience limits (0 yrs, 1 yr, 49 yrs, 50 yrs).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Decision Tables: Sourcing channel rules (Email vs WhatsApp vs Phone eligibility).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State Transitions: Candidate status (Sourced -&gt; Contacted -&gt; Interviewing -&gt; Hired).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v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 Step 3: Populate the 5 Grounded Test Data Categories 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1. Static Reference Data: Fixed job categories, currency codes, role titles.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2. Dynamic Transactional Data: Synthetic unique candidate emails and phone numbers.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3. Boundary &amp; Negative Data: Extreme salary inputs, negative experience, 0-value limits.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4. Bulk Master Datasets: S3-hosted bulk CSV candidate upload files.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5. Runtime Output State: Captured candidate application IDs passed to billing suite.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yl1h1h72x20g" w:id="3"/>
      <w:bookmarkEnd w:id="3"/>
      <w:r w:rsidDel="00000000" w:rsidR="00000000" w:rsidRPr="00000000">
        <w:rPr>
          <w:rtl w:val="0"/>
        </w:rPr>
        <w:t xml:space="preserve">3. What DHRUVA Automates vs. What Humans Retain (Necessary vs. Unnecessary)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 prevent test suite bloat and maximize ROI, DHRUVA implements Risk-Based Testing: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lvqzycp5qwch" w:id="4"/>
      <w:bookmarkEnd w:id="4"/>
      <w:r w:rsidDel="00000000" w:rsidR="00000000" w:rsidRPr="00000000">
        <w:rPr>
          <w:rtl w:val="0"/>
        </w:rPr>
        <w:t xml:space="preserve">Automated by DHRUVA (High ROI / Deterministic)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Core Functional Automation: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Smoke Testing: Critical business paths executed on every build.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Core Regression Testing: Daily automated validation of existing features.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Chained Workflow Testing (@chained): Multi-step sequential state transitions.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Data Lifecycle Testing (@crud): Create, Read, Update, Delete UI interactions.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Targeted Non-Functional Automation: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Automated Accessibility Audits: WCAG 2.1 AA scans via @axe-core/playwright.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Visual Layout Regression: Snapshot comparisons with dynamic data masking.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Input Security Sanitization: Testing form boundaries against XSS/SQL payloads.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834gxk34ylkh" w:id="5"/>
      <w:bookmarkEnd w:id="5"/>
      <w:r w:rsidDel="00000000" w:rsidR="00000000" w:rsidRPr="00000000">
        <w:rPr>
          <w:rtl w:val="0"/>
        </w:rPr>
        <w:t xml:space="preserve">Retained by Human QA Experts (Exploratory / High Judgment)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Exploratory &amp; Ad-hoc Testing: Creative exploration of unscripted edge cases.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Usability &amp; User Experience (UX) Auditing: Evaluating workflow friction and layout feel.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 Acceptance Testing (UAT): Client business sign-off and alpha/beta trials.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Heavy Dedicated Load &amp; Stress Testing: Specialized performance benchmarks.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