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2ixdq96zt6a" w:id="0"/>
      <w:bookmarkEnd w:id="0"/>
      <w:r w:rsidDel="00000000" w:rsidR="00000000" w:rsidRPr="00000000">
        <w:rPr>
          <w:rtl w:val="0"/>
        </w:rPr>
        <w:t xml:space="preserve">Good Code vs Bad Code Reference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614t4q931j3" w:id="1"/>
      <w:bookmarkEnd w:id="1"/>
      <w:r w:rsidDel="00000000" w:rsidR="00000000" w:rsidRPr="00000000">
        <w:rPr>
          <w:rtl w:val="0"/>
        </w:rPr>
        <w:t xml:space="preserve">1. Purpose &amp;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provides direct side-by-side comparisons of prohibited bad coding practices versus mandatory good coding standards for the Playwright MAP Automation Framework.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oi9y8zfncu3" w:id="2"/>
      <w:bookmarkEnd w:id="2"/>
      <w:r w:rsidDel="00000000" w:rsidR="00000000" w:rsidRPr="00000000">
        <w:rPr>
          <w:rtl w:val="0"/>
        </w:rPr>
        <w:t xml:space="preserve">2. Element Locators &amp; Timing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z42sfsm4bpwo" w:id="3"/>
      <w:bookmarkEnd w:id="3"/>
      <w:r w:rsidDel="00000000" w:rsidR="00000000" w:rsidRPr="00000000">
        <w:rPr>
          <w:rtl w:val="0"/>
        </w:rPr>
        <w:t xml:space="preserve">Bad Practice: Brittle Selectors &amp; Hardcoded Sleeps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absolute XPath: /html/body/div[2]/div/form/div[1]/input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fragile positional CSS: div.container &gt; form &gt; div:nth-child(2) &gt; input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hardcoded delays: await page.waitForTimeout(5000)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saur9zwwknlh" w:id="4"/>
      <w:bookmarkEnd w:id="4"/>
      <w:r w:rsidDel="00000000" w:rsidR="00000000" w:rsidRPr="00000000">
        <w:rPr>
          <w:rtl w:val="0"/>
        </w:rPr>
        <w:t xml:space="preserve">Good Practice: Semantic User-Facing Locators &amp; Auto-Waiting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accessible roles: page.getByRole('button', { name: 'Sign In' })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form labels: page.getByLabel('Email Address')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placeholders: page.getByPlaceholder('Enter password')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Playwright native auto-waiting and web-first assertions: await expect(locator).toBeVisible()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zbe597pc6b9a" w:id="5"/>
      <w:bookmarkEnd w:id="5"/>
      <w:r w:rsidDel="00000000" w:rsidR="00000000" w:rsidRPr="00000000">
        <w:rPr>
          <w:rtl w:val="0"/>
        </w:rPr>
        <w:t xml:space="preserve">3. Naming Conventions &amp; Abbreviations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mkbpo1fzuxta" w:id="6"/>
      <w:bookmarkEnd w:id="6"/>
      <w:r w:rsidDel="00000000" w:rsidR="00000000" w:rsidRPr="00000000">
        <w:rPr>
          <w:rtl w:val="0"/>
        </w:rPr>
        <w:t xml:space="preserve">Bad Practice: Cryptic Short Forms &amp; AI-Style Generic Names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abbreviations: btn, pwd, usr, msg, auth, el, tx, val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generic names: temp1, dataHolder, handleStuff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keuwksauk9yx" w:id="7"/>
      <w:bookmarkEnd w:id="7"/>
      <w:r w:rsidDel="00000000" w:rsidR="00000000" w:rsidRPr="00000000">
        <w:rPr>
          <w:rtl w:val="0"/>
        </w:rPr>
        <w:t xml:space="preserve">Good Practice: Descriptive Full-Form Naming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full domain-specific names: submitOrderButton, userPasswordInput, emailAddressInput, confirmAccountCreation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Writing full terms for acronyms: User Acceptance Testing (UAT), Single Sign On (SSO)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tdn3frc34j7" w:id="8"/>
      <w:bookmarkEnd w:id="8"/>
      <w:r w:rsidDel="00000000" w:rsidR="00000000" w:rsidRPr="00000000">
        <w:rPr>
          <w:rtl w:val="0"/>
        </w:rPr>
        <w:t xml:space="preserve">4. Data Handling &amp; Form Filling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krea8kkbvt9n" w:id="9"/>
      <w:bookmarkEnd w:id="9"/>
      <w:r w:rsidDel="00000000" w:rsidR="00000000" w:rsidRPr="00000000">
        <w:rPr>
          <w:rtl w:val="0"/>
        </w:rPr>
        <w:t xml:space="preserve">Bad Practice: Long Parameter Lists &amp; Deep Object Chaining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Passing 8 loose string parameters to a method: fillForm(fn, ln, email, phone, street, city, state, zip)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Repeated object access: data.customer.profile.address.details.street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7270jflzlazq" w:id="10"/>
      <w:bookmarkEnd w:id="10"/>
      <w:r w:rsidDel="00000000" w:rsidR="00000000" w:rsidRPr="00000000">
        <w:rPr>
          <w:rtl w:val="0"/>
        </w:rPr>
        <w:t xml:space="preserve">Good Practice: Single Typed Object &amp; Clean Destructuring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Passing a structured interface: fillRegistrationForm(registrationData: UserRegistrationFormData)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Extracting values at function top via data destructuring: const { firstName, lastName, emailAddress, postalCode } = registrationData;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av7c6yjn3z44" w:id="11"/>
      <w:bookmarkEnd w:id="11"/>
      <w:r w:rsidDel="00000000" w:rsidR="00000000" w:rsidRPr="00000000">
        <w:rPr>
          <w:rtl w:val="0"/>
        </w:rPr>
        <w:t xml:space="preserve">5. Function Granularity &amp; Architecture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6tds9e9fddcf" w:id="12"/>
      <w:bookmarkEnd w:id="12"/>
      <w:r w:rsidDel="00000000" w:rsidR="00000000" w:rsidRPr="00000000">
        <w:rPr>
          <w:rtl w:val="0"/>
        </w:rPr>
        <w:t xml:space="preserve">Bad Practice: Monolithic 100-Line Method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Combining navigation, filling 10 fields, selecting 3 dropdowns, payment, file upload, submit, and assertions in one giant method.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Cannot test sub-steps independently. If one step changes, the entire method breaks.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n04zpmiw0r3r" w:id="13"/>
      <w:bookmarkEnd w:id="13"/>
      <w:r w:rsidDel="00000000" w:rsidR="00000000" w:rsidRPr="00000000">
        <w:rPr>
          <w:rtl w:val="0"/>
        </w:rPr>
        <w:t xml:space="preserve">Good Practice: Decomposed Atomic Helpers Composed in Main Function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Creating small, focused atomic functions (&lt; 30 lines): enterPersonalDetails(), enterResidentialAddress(), selectPaymentMethod(), uploadVerificationDocument().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Composing atomic functions inside a main orchestrator method: completeFullOnboarding().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m8j91qe0pzlt" w:id="14"/>
      <w:bookmarkEnd w:id="14"/>
      <w:r w:rsidDel="00000000" w:rsidR="00000000" w:rsidRPr="00000000">
        <w:rPr>
          <w:rtl w:val="0"/>
        </w:rPr>
        <w:t xml:space="preserve">6. Test Spec &amp; Assertion Structure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ej74zexwqcn" w:id="15"/>
      <w:bookmarkEnd w:id="15"/>
      <w:r w:rsidDel="00000000" w:rsidR="00000000" w:rsidRPr="00000000">
        <w:rPr>
          <w:rtl w:val="0"/>
        </w:rPr>
        <w:t xml:space="preserve">Bad Practice: Raw Selectors in Spec Files &amp; Missing Metadata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Placing page.locator('#email').fill(...) directly inside spec files.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Using generic boolean assertions: expect(isFound).toBeTruthy()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Missing BDD steps and business purpose.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y000ogv81ekm" w:id="16"/>
      <w:bookmarkEnd w:id="16"/>
      <w:r w:rsidDel="00000000" w:rsidR="00000000" w:rsidRPr="00000000">
        <w:rPr>
          <w:rtl w:val="0"/>
        </w:rPr>
        <w:t xml:space="preserve">Good Practice: Given-When-Then BDD with Allure Metadata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 Allure metadata (Epic, Feature, Story, Description explaining What, Why, How).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steps structured into GIVEN, WHEN, THEN blocks.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Calling Page Object methods exclusively.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Web-first assertions: await expect(dashboardHeader).toBeVisible()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