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ind w:left="2880" w:firstLine="720"/>
        <w:jc w:val="left"/>
        <w:rPr>
          <w:u w:val="single"/>
        </w:rPr>
      </w:pPr>
      <w:bookmarkStart w:colFirst="0" w:colLast="0" w:name="_u2owv315ykuu" w:id="0"/>
      <w:bookmarkEnd w:id="0"/>
      <w:r w:rsidDel="00000000" w:rsidR="00000000" w:rsidRPr="00000000">
        <w:rPr>
          <w:u w:val="single"/>
          <w:rtl w:val="0"/>
        </w:rPr>
        <w:t xml:space="preserve">Pubchem</w:t>
      </w:r>
    </w:p>
    <w:p w:rsidR="00000000" w:rsidDel="00000000" w:rsidP="00000000" w:rsidRDefault="00000000" w:rsidRPr="00000000" w14:paraId="00000002">
      <w:pPr>
        <w:spacing w:line="240" w:lineRule="auto"/>
        <w:jc w:val="both"/>
        <w:rPr/>
      </w:pPr>
      <w:r w:rsidDel="00000000" w:rsidR="00000000" w:rsidRPr="00000000">
        <w:rPr>
          <w:rtl w:val="0"/>
        </w:rPr>
        <w:t xml:space="preserve">PubChem is a free, publicly accessible chemical information database developed by the National Center for Biotechnology Information (NCBI), part of the National Library of Medicine (NLM). PubChem began in 2004 and is now a large source for chemical information around the world. It is an important tool for research in areas like pharmacology, biochemistry, toxicology and finding new medicines. The database gives researchers data on chemical structures, features, biological activities and interactions. This helps in research and makes progress possible in drug discovery, biochemical studies and identifying therapy targets.</w:t>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rPr>
          <w:b w:val="1"/>
          <w:u w:val="single"/>
        </w:rPr>
      </w:pPr>
      <w:r w:rsidDel="00000000" w:rsidR="00000000" w:rsidRPr="00000000">
        <w:rPr>
          <w:b w:val="1"/>
          <w:u w:val="single"/>
          <w:rtl w:val="0"/>
        </w:rPr>
        <w:t xml:space="preserve">Key Data Components in PubChem</w:t>
      </w:r>
    </w:p>
    <w:p w:rsidR="00000000" w:rsidDel="00000000" w:rsidP="00000000" w:rsidRDefault="00000000" w:rsidRPr="00000000" w14:paraId="00000005">
      <w:pPr>
        <w:spacing w:before="240" w:line="240" w:lineRule="auto"/>
        <w:jc w:val="both"/>
        <w:rPr/>
      </w:pPr>
      <w:r w:rsidDel="00000000" w:rsidR="00000000" w:rsidRPr="00000000">
        <w:rPr>
          <w:rtl w:val="0"/>
        </w:rPr>
        <w:t xml:space="preserve">PubChem organizes data into three main sections: Substances, Compounds, and BioAssays, each with unique roles:</w:t>
      </w:r>
    </w:p>
    <w:p w:rsidR="00000000" w:rsidDel="00000000" w:rsidP="00000000" w:rsidRDefault="00000000" w:rsidRPr="00000000" w14:paraId="00000006">
      <w:pPr>
        <w:numPr>
          <w:ilvl w:val="0"/>
          <w:numId w:val="2"/>
        </w:numPr>
        <w:spacing w:after="200" w:before="240" w:line="240" w:lineRule="auto"/>
        <w:ind w:left="720" w:hanging="360"/>
        <w:jc w:val="both"/>
        <w:rPr>
          <w:u w:val="none"/>
        </w:rPr>
      </w:pPr>
      <w:r w:rsidDel="00000000" w:rsidR="00000000" w:rsidRPr="00000000">
        <w:rPr>
          <w:rtl w:val="0"/>
        </w:rPr>
        <w:t xml:space="preserve">Substances: Raw chemical submissions come from contributors such as academic institutions, pharmaceutical companies, and government agencies.</w:t>
      </w:r>
    </w:p>
    <w:p w:rsidR="00000000" w:rsidDel="00000000" w:rsidP="00000000" w:rsidRDefault="00000000" w:rsidRPr="00000000" w14:paraId="00000007">
      <w:pPr>
        <w:numPr>
          <w:ilvl w:val="0"/>
          <w:numId w:val="2"/>
        </w:numPr>
        <w:spacing w:after="200" w:before="0" w:line="240" w:lineRule="auto"/>
        <w:ind w:left="720" w:hanging="360"/>
        <w:jc w:val="both"/>
        <w:rPr>
          <w:u w:val="none"/>
        </w:rPr>
      </w:pPr>
      <w:r w:rsidDel="00000000" w:rsidR="00000000" w:rsidRPr="00000000">
        <w:rPr>
          <w:rtl w:val="0"/>
        </w:rPr>
        <w:t xml:space="preserve">Entries may include mixtures, salts, or various forms of compounds.</w:t>
      </w:r>
    </w:p>
    <w:p w:rsidR="00000000" w:rsidDel="00000000" w:rsidP="00000000" w:rsidRDefault="00000000" w:rsidRPr="00000000" w14:paraId="00000008">
      <w:pPr>
        <w:numPr>
          <w:ilvl w:val="0"/>
          <w:numId w:val="2"/>
        </w:numPr>
        <w:spacing w:after="200" w:before="0" w:line="240" w:lineRule="auto"/>
        <w:ind w:left="720" w:hanging="360"/>
        <w:jc w:val="both"/>
        <w:rPr>
          <w:u w:val="none"/>
        </w:rPr>
      </w:pPr>
      <w:r w:rsidDel="00000000" w:rsidR="00000000" w:rsidRPr="00000000">
        <w:rPr>
          <w:rtl w:val="0"/>
        </w:rPr>
        <w:t xml:space="preserve">Each substance gets a Substance ID (SID) and might hold extra details from the source, like safety info or special features.</w:t>
      </w:r>
    </w:p>
    <w:p w:rsidR="00000000" w:rsidDel="00000000" w:rsidP="00000000" w:rsidRDefault="00000000" w:rsidRPr="00000000" w14:paraId="00000009">
      <w:pPr>
        <w:numPr>
          <w:ilvl w:val="0"/>
          <w:numId w:val="2"/>
        </w:numPr>
        <w:spacing w:after="200" w:before="0" w:line="240" w:lineRule="auto"/>
        <w:ind w:left="720" w:hanging="360"/>
        <w:jc w:val="both"/>
        <w:rPr>
          <w:u w:val="none"/>
        </w:rPr>
      </w:pPr>
      <w:r w:rsidDel="00000000" w:rsidR="00000000" w:rsidRPr="00000000">
        <w:rPr>
          <w:rtl w:val="0"/>
        </w:rPr>
        <w:t xml:space="preserve">Compounds: Standardized chemical structures derived from the raw substances, representing individual molecular entities.</w:t>
      </w:r>
    </w:p>
    <w:p w:rsidR="00000000" w:rsidDel="00000000" w:rsidP="00000000" w:rsidRDefault="00000000" w:rsidRPr="00000000" w14:paraId="0000000A">
      <w:pPr>
        <w:numPr>
          <w:ilvl w:val="0"/>
          <w:numId w:val="2"/>
        </w:numPr>
        <w:spacing w:after="200" w:before="0" w:line="240" w:lineRule="auto"/>
        <w:ind w:left="720" w:hanging="360"/>
        <w:jc w:val="both"/>
        <w:rPr>
          <w:u w:val="none"/>
        </w:rPr>
      </w:pPr>
      <w:r w:rsidDel="00000000" w:rsidR="00000000" w:rsidRPr="00000000">
        <w:rPr>
          <w:rtl w:val="0"/>
        </w:rPr>
        <w:t xml:space="preserve">Each compound has a unique </w:t>
      </w:r>
      <w:r w:rsidDel="00000000" w:rsidR="00000000" w:rsidRPr="00000000">
        <w:rPr>
          <w:u w:val="single"/>
          <w:rtl w:val="0"/>
        </w:rPr>
        <w:t xml:space="preserve">Compound ID</w:t>
      </w:r>
      <w:r w:rsidDel="00000000" w:rsidR="00000000" w:rsidRPr="00000000">
        <w:rPr>
          <w:rtl w:val="0"/>
        </w:rPr>
        <w:t xml:space="preserve"> (CID) for easy finding and searching.</w:t>
      </w:r>
    </w:p>
    <w:p w:rsidR="00000000" w:rsidDel="00000000" w:rsidP="00000000" w:rsidRDefault="00000000" w:rsidRPr="00000000" w14:paraId="0000000B">
      <w:pPr>
        <w:numPr>
          <w:ilvl w:val="0"/>
          <w:numId w:val="2"/>
        </w:numPr>
        <w:spacing w:after="200" w:before="0" w:line="240" w:lineRule="auto"/>
        <w:ind w:left="720" w:hanging="360"/>
        <w:jc w:val="both"/>
        <w:rPr>
          <w:u w:val="none"/>
        </w:rPr>
      </w:pPr>
      <w:r w:rsidDel="00000000" w:rsidR="00000000" w:rsidRPr="00000000">
        <w:rPr>
          <w:rtl w:val="0"/>
        </w:rPr>
        <w:t xml:space="preserve">Compound data includes molecular formula, molecular weight, structural details, and properties like solubility and melting/boiling points.</w:t>
      </w:r>
    </w:p>
    <w:p w:rsidR="00000000" w:rsidDel="00000000" w:rsidP="00000000" w:rsidRDefault="00000000" w:rsidRPr="00000000" w14:paraId="0000000C">
      <w:pPr>
        <w:numPr>
          <w:ilvl w:val="0"/>
          <w:numId w:val="2"/>
        </w:numPr>
        <w:spacing w:after="200" w:before="0" w:line="240" w:lineRule="auto"/>
        <w:ind w:left="720" w:hanging="360"/>
        <w:jc w:val="both"/>
        <w:rPr>
          <w:u w:val="none"/>
        </w:rPr>
      </w:pPr>
      <w:r w:rsidDel="00000000" w:rsidR="00000000" w:rsidRPr="00000000">
        <w:rPr>
          <w:rtl w:val="0"/>
        </w:rPr>
        <w:t xml:space="preserve">BioAssays: Experimental results related to the biological activity of substances, providing insight into a compound’s interaction with biological targets.</w:t>
      </w:r>
    </w:p>
    <w:p w:rsidR="00000000" w:rsidDel="00000000" w:rsidP="00000000" w:rsidRDefault="00000000" w:rsidRPr="00000000" w14:paraId="0000000D">
      <w:pPr>
        <w:numPr>
          <w:ilvl w:val="0"/>
          <w:numId w:val="2"/>
        </w:numPr>
        <w:spacing w:after="200" w:before="0" w:line="240" w:lineRule="auto"/>
        <w:ind w:left="720" w:hanging="360"/>
        <w:jc w:val="both"/>
        <w:rPr>
          <w:u w:val="none"/>
        </w:rPr>
      </w:pPr>
      <w:r w:rsidDel="00000000" w:rsidR="00000000" w:rsidRPr="00000000">
        <w:rPr>
          <w:rtl w:val="0"/>
        </w:rPr>
        <w:t xml:space="preserve">BioAssay data is important for understanding a compound’s potential pharmacological effects, toxicity, and suitability for therapeutic applications.</w:t>
      </w:r>
    </w:p>
    <w:p w:rsidR="00000000" w:rsidDel="00000000" w:rsidP="00000000" w:rsidRDefault="00000000" w:rsidRPr="00000000" w14:paraId="0000000E">
      <w:pPr>
        <w:numPr>
          <w:ilvl w:val="0"/>
          <w:numId w:val="2"/>
        </w:numPr>
        <w:spacing w:after="200" w:before="240" w:line="240" w:lineRule="auto"/>
        <w:ind w:left="720" w:hanging="360"/>
        <w:jc w:val="both"/>
        <w:rPr>
          <w:u w:val="none"/>
        </w:rPr>
      </w:pPr>
      <w:r w:rsidDel="00000000" w:rsidR="00000000" w:rsidRPr="00000000">
        <w:rPr>
          <w:rtl w:val="0"/>
        </w:rPr>
        <w:t xml:space="preserve">Each entry includes data from high-throughput screenings (HTS), allowing scientists to identify compounds with desired bioactivity profiles.</w:t>
      </w:r>
    </w:p>
    <w:p w:rsidR="00000000" w:rsidDel="00000000" w:rsidP="00000000" w:rsidRDefault="00000000" w:rsidRPr="00000000" w14:paraId="0000000F">
      <w:pPr>
        <w:spacing w:before="240" w:line="240" w:lineRule="auto"/>
        <w:rPr/>
      </w:pPr>
      <w:r w:rsidDel="00000000" w:rsidR="00000000" w:rsidRPr="00000000">
        <w:rPr>
          <w:rtl w:val="0"/>
        </w:rPr>
      </w:r>
    </w:p>
    <w:p w:rsidR="00000000" w:rsidDel="00000000" w:rsidP="00000000" w:rsidRDefault="00000000" w:rsidRPr="00000000" w14:paraId="00000010">
      <w:pPr>
        <w:spacing w:after="200" w:before="240" w:line="240" w:lineRule="auto"/>
        <w:jc w:val="both"/>
        <w:rPr>
          <w:b w:val="1"/>
          <w:u w:val="single"/>
        </w:rPr>
      </w:pPr>
      <w:r w:rsidDel="00000000" w:rsidR="00000000" w:rsidRPr="00000000">
        <w:rPr>
          <w:b w:val="1"/>
          <w:u w:val="single"/>
          <w:rtl w:val="0"/>
        </w:rPr>
        <w:t xml:space="preserve">Access Methods and Tools in PubChem</w:t>
      </w:r>
    </w:p>
    <w:p w:rsidR="00000000" w:rsidDel="00000000" w:rsidP="00000000" w:rsidRDefault="00000000" w:rsidRPr="00000000" w14:paraId="00000011">
      <w:pPr>
        <w:spacing w:after="200" w:before="240" w:line="240" w:lineRule="auto"/>
        <w:jc w:val="both"/>
        <w:rPr/>
      </w:pPr>
      <w:r w:rsidDel="00000000" w:rsidR="00000000" w:rsidRPr="00000000">
        <w:rPr>
          <w:rtl w:val="0"/>
        </w:rPr>
        <w:br w:type="textWrapping"/>
        <w:t xml:space="preserve">We can access data from Pubchem using the following methods:</w:t>
      </w:r>
    </w:p>
    <w:p w:rsidR="00000000" w:rsidDel="00000000" w:rsidP="00000000" w:rsidRDefault="00000000" w:rsidRPr="00000000" w14:paraId="00000012">
      <w:pPr>
        <w:numPr>
          <w:ilvl w:val="0"/>
          <w:numId w:val="5"/>
        </w:numPr>
        <w:spacing w:after="200" w:before="240" w:line="240" w:lineRule="auto"/>
        <w:ind w:left="720" w:hanging="360"/>
        <w:jc w:val="both"/>
        <w:rPr>
          <w:u w:val="none"/>
        </w:rPr>
      </w:pPr>
      <w:r w:rsidDel="00000000" w:rsidR="00000000" w:rsidRPr="00000000">
        <w:rPr>
          <w:u w:val="single"/>
          <w:rtl w:val="0"/>
        </w:rPr>
        <w:t xml:space="preserve">Web Interface</w:t>
      </w:r>
      <w:r w:rsidDel="00000000" w:rsidR="00000000" w:rsidRPr="00000000">
        <w:rPr>
          <w:rtl w:val="0"/>
        </w:rPr>
        <w:t xml:space="preserve">: Provides a user-friendly interface for people to search and retrieve data on compounds, substances, and bioassays.</w:t>
      </w:r>
    </w:p>
    <w:p w:rsidR="00000000" w:rsidDel="00000000" w:rsidP="00000000" w:rsidRDefault="00000000" w:rsidRPr="00000000" w14:paraId="00000013">
      <w:pPr>
        <w:numPr>
          <w:ilvl w:val="0"/>
          <w:numId w:val="5"/>
        </w:numPr>
        <w:spacing w:after="200" w:before="0" w:line="240" w:lineRule="auto"/>
        <w:ind w:left="720" w:hanging="360"/>
        <w:jc w:val="both"/>
        <w:rPr>
          <w:u w:val="none"/>
        </w:rPr>
      </w:pPr>
      <w:r w:rsidDel="00000000" w:rsidR="00000000" w:rsidRPr="00000000">
        <w:rPr>
          <w:rtl w:val="0"/>
        </w:rPr>
        <w:t xml:space="preserve">Users can perform text-based searches, browse through categories, or search using identifiers like CID or SID.</w:t>
      </w:r>
    </w:p>
    <w:p w:rsidR="00000000" w:rsidDel="00000000" w:rsidP="00000000" w:rsidRDefault="00000000" w:rsidRPr="00000000" w14:paraId="00000014">
      <w:pPr>
        <w:numPr>
          <w:ilvl w:val="0"/>
          <w:numId w:val="5"/>
        </w:numPr>
        <w:spacing w:after="200" w:before="0" w:line="240" w:lineRule="auto"/>
        <w:ind w:left="720" w:hanging="360"/>
        <w:jc w:val="both"/>
        <w:rPr>
          <w:u w:val="none"/>
        </w:rPr>
      </w:pPr>
      <w:r w:rsidDel="00000000" w:rsidR="00000000" w:rsidRPr="00000000">
        <w:rPr>
          <w:rtl w:val="0"/>
        </w:rPr>
        <w:t xml:space="preserve">Users see molecular diagrams, data on physical and chemical properties and links to related biological or toxicological information.</w:t>
      </w:r>
    </w:p>
    <w:p w:rsidR="00000000" w:rsidDel="00000000" w:rsidP="00000000" w:rsidRDefault="00000000" w:rsidRPr="00000000" w14:paraId="00000015">
      <w:pPr>
        <w:numPr>
          <w:ilvl w:val="0"/>
          <w:numId w:val="5"/>
        </w:numPr>
        <w:spacing w:after="200" w:before="0" w:line="240" w:lineRule="auto"/>
        <w:ind w:left="720" w:hanging="360"/>
        <w:jc w:val="both"/>
        <w:rPr>
          <w:u w:val="none"/>
        </w:rPr>
      </w:pPr>
      <w:r w:rsidDel="00000000" w:rsidR="00000000" w:rsidRPr="00000000">
        <w:rPr>
          <w:rtl w:val="0"/>
        </w:rPr>
        <w:t xml:space="preserve">APIs for Access through programs.</w:t>
      </w:r>
    </w:p>
    <w:p w:rsidR="00000000" w:rsidDel="00000000" w:rsidP="00000000" w:rsidRDefault="00000000" w:rsidRPr="00000000" w14:paraId="00000016">
      <w:pPr>
        <w:numPr>
          <w:ilvl w:val="0"/>
          <w:numId w:val="5"/>
        </w:numPr>
        <w:spacing w:after="200" w:before="0" w:line="240" w:lineRule="auto"/>
        <w:ind w:left="720" w:hanging="360"/>
        <w:jc w:val="both"/>
        <w:rPr>
          <w:u w:val="none"/>
        </w:rPr>
      </w:pPr>
      <w:r w:rsidDel="00000000" w:rsidR="00000000" w:rsidRPr="00000000">
        <w:rPr>
          <w:u w:val="single"/>
          <w:rtl w:val="0"/>
        </w:rPr>
        <w:t xml:space="preserve">RESTful API</w:t>
      </w:r>
      <w:r w:rsidDel="00000000" w:rsidR="00000000" w:rsidRPr="00000000">
        <w:rPr>
          <w:rtl w:val="0"/>
        </w:rPr>
        <w:t xml:space="preserve">: Allows researchers to retrieve large datasets, automate searches, and conduct advanced queries for chemical and biological information.</w:t>
      </w:r>
    </w:p>
    <w:p w:rsidR="00000000" w:rsidDel="00000000" w:rsidP="00000000" w:rsidRDefault="00000000" w:rsidRPr="00000000" w14:paraId="00000017">
      <w:pPr>
        <w:numPr>
          <w:ilvl w:val="0"/>
          <w:numId w:val="5"/>
        </w:numPr>
        <w:spacing w:after="200" w:before="240" w:line="240" w:lineRule="auto"/>
        <w:ind w:left="720" w:hanging="360"/>
        <w:jc w:val="both"/>
        <w:rPr>
          <w:u w:val="none"/>
        </w:rPr>
      </w:pPr>
      <w:r w:rsidDel="00000000" w:rsidR="00000000" w:rsidRPr="00000000">
        <w:rPr>
          <w:rtl w:val="0"/>
        </w:rPr>
        <w:t xml:space="preserve">API endpoints permit filtering by different options such as molecular weight, structural likeness and biological activity, giving precise control over data access.</w:t>
      </w:r>
    </w:p>
    <w:p w:rsidR="00000000" w:rsidDel="00000000" w:rsidP="00000000" w:rsidRDefault="00000000" w:rsidRPr="00000000" w14:paraId="00000018">
      <w:pPr>
        <w:spacing w:before="240" w:line="240" w:lineRule="auto"/>
        <w:rPr/>
      </w:pPr>
      <w:r w:rsidDel="00000000" w:rsidR="00000000" w:rsidRPr="00000000">
        <w:rPr>
          <w:rtl w:val="0"/>
        </w:rPr>
      </w:r>
    </w:p>
    <w:p w:rsidR="00000000" w:rsidDel="00000000" w:rsidP="00000000" w:rsidRDefault="00000000" w:rsidRPr="00000000" w14:paraId="00000019">
      <w:pPr>
        <w:spacing w:before="240" w:line="240" w:lineRule="auto"/>
        <w:rPr>
          <w:b w:val="1"/>
          <w:u w:val="single"/>
        </w:rPr>
      </w:pPr>
      <w:r w:rsidDel="00000000" w:rsidR="00000000" w:rsidRPr="00000000">
        <w:rPr>
          <w:b w:val="1"/>
          <w:u w:val="single"/>
          <w:rtl w:val="0"/>
        </w:rPr>
        <w:t xml:space="preserve">Features and Applications of PubChem</w:t>
      </w:r>
    </w:p>
    <w:p w:rsidR="00000000" w:rsidDel="00000000" w:rsidP="00000000" w:rsidRDefault="00000000" w:rsidRPr="00000000" w14:paraId="0000001A">
      <w:pPr>
        <w:spacing w:before="240" w:line="240" w:lineRule="auto"/>
        <w:rPr>
          <w:u w:val="single"/>
        </w:rPr>
      </w:pPr>
      <w:r w:rsidDel="00000000" w:rsidR="00000000" w:rsidRPr="00000000">
        <w:rPr>
          <w:u w:val="single"/>
          <w:rtl w:val="0"/>
        </w:rPr>
        <w:t xml:space="preserve">Chemical Structure and Property Information</w:t>
      </w:r>
    </w:p>
    <w:p w:rsidR="00000000" w:rsidDel="00000000" w:rsidP="00000000" w:rsidRDefault="00000000" w:rsidRPr="00000000" w14:paraId="0000001B">
      <w:pPr>
        <w:spacing w:before="240" w:line="240" w:lineRule="auto"/>
        <w:jc w:val="both"/>
        <w:rPr/>
      </w:pPr>
      <w:r w:rsidDel="00000000" w:rsidR="00000000" w:rsidRPr="00000000">
        <w:rPr>
          <w:rtl w:val="0"/>
        </w:rPr>
        <w:t xml:space="preserve">PubChem provides in-depth information on the chemical and physical properties of compounds, crucial for experts in many areas:</w:t>
      </w:r>
      <w:r w:rsidDel="00000000" w:rsidR="00000000" w:rsidRPr="00000000">
        <w:rPr>
          <w:rtl w:val="0"/>
        </w:rPr>
      </w:r>
    </w:p>
    <w:p w:rsidR="00000000" w:rsidDel="00000000" w:rsidP="00000000" w:rsidRDefault="00000000" w:rsidRPr="00000000" w14:paraId="0000001C">
      <w:pPr>
        <w:numPr>
          <w:ilvl w:val="0"/>
          <w:numId w:val="3"/>
        </w:numPr>
        <w:spacing w:after="200" w:before="240" w:line="240" w:lineRule="auto"/>
        <w:ind w:left="720" w:hanging="360"/>
        <w:jc w:val="both"/>
        <w:rPr>
          <w:u w:val="none"/>
        </w:rPr>
      </w:pPr>
      <w:r w:rsidDel="00000000" w:rsidR="00000000" w:rsidRPr="00000000">
        <w:rPr>
          <w:rtl w:val="0"/>
        </w:rPr>
        <w:t xml:space="preserve">Chemical Properties: Commonly accessed properties include:</w:t>
      </w:r>
    </w:p>
    <w:p w:rsidR="00000000" w:rsidDel="00000000" w:rsidP="00000000" w:rsidRDefault="00000000" w:rsidRPr="00000000" w14:paraId="0000001D">
      <w:pPr>
        <w:numPr>
          <w:ilvl w:val="0"/>
          <w:numId w:val="3"/>
        </w:numPr>
        <w:spacing w:after="200" w:before="0" w:line="240" w:lineRule="auto"/>
        <w:ind w:left="720" w:hanging="360"/>
        <w:jc w:val="both"/>
        <w:rPr>
          <w:u w:val="none"/>
        </w:rPr>
      </w:pPr>
      <w:r w:rsidDel="00000000" w:rsidR="00000000" w:rsidRPr="00000000">
        <w:rPr>
          <w:rtl w:val="0"/>
        </w:rPr>
        <w:t xml:space="preserve">Molecular Weight: Essential for calculations in stoichiometry and dosage in pharmacology.</w:t>
      </w:r>
    </w:p>
    <w:p w:rsidR="00000000" w:rsidDel="00000000" w:rsidP="00000000" w:rsidRDefault="00000000" w:rsidRPr="00000000" w14:paraId="0000001E">
      <w:pPr>
        <w:numPr>
          <w:ilvl w:val="0"/>
          <w:numId w:val="3"/>
        </w:numPr>
        <w:spacing w:after="200" w:before="0" w:line="240" w:lineRule="auto"/>
        <w:ind w:left="720" w:hanging="360"/>
        <w:jc w:val="both"/>
        <w:rPr>
          <w:u w:val="none"/>
        </w:rPr>
      </w:pPr>
      <w:r w:rsidDel="00000000" w:rsidR="00000000" w:rsidRPr="00000000">
        <w:rPr>
          <w:rtl w:val="0"/>
        </w:rPr>
        <w:t xml:space="preserve">Boiling and Melting Points: Indicate the physical characteristics and handling requirements of compounds.</w:t>
      </w:r>
    </w:p>
    <w:p w:rsidR="00000000" w:rsidDel="00000000" w:rsidP="00000000" w:rsidRDefault="00000000" w:rsidRPr="00000000" w14:paraId="0000001F">
      <w:pPr>
        <w:numPr>
          <w:ilvl w:val="0"/>
          <w:numId w:val="3"/>
        </w:numPr>
        <w:spacing w:after="200" w:before="0" w:line="240" w:lineRule="auto"/>
        <w:ind w:left="720" w:hanging="360"/>
        <w:jc w:val="both"/>
        <w:rPr>
          <w:u w:val="none"/>
        </w:rPr>
      </w:pPr>
      <w:r w:rsidDel="00000000" w:rsidR="00000000" w:rsidRPr="00000000">
        <w:rPr>
          <w:rtl w:val="0"/>
        </w:rPr>
        <w:t xml:space="preserve">Solubility: Important for understanding a compound’s behavior in biological systems and for drug formulation.</w:t>
      </w:r>
    </w:p>
    <w:p w:rsidR="00000000" w:rsidDel="00000000" w:rsidP="00000000" w:rsidRDefault="00000000" w:rsidRPr="00000000" w14:paraId="00000020">
      <w:pPr>
        <w:numPr>
          <w:ilvl w:val="0"/>
          <w:numId w:val="3"/>
        </w:numPr>
        <w:spacing w:after="200" w:before="0" w:line="240" w:lineRule="auto"/>
        <w:ind w:left="720" w:hanging="360"/>
        <w:jc w:val="both"/>
        <w:rPr>
          <w:u w:val="none"/>
        </w:rPr>
      </w:pPr>
      <w:r w:rsidDel="00000000" w:rsidR="00000000" w:rsidRPr="00000000">
        <w:rPr>
          <w:rtl w:val="0"/>
        </w:rPr>
        <w:t xml:space="preserve">pKa Values: Provide insights into a compound’s ionization tendencies, affecting its absorption, distribution, and excretion.</w:t>
      </w:r>
    </w:p>
    <w:p w:rsidR="00000000" w:rsidDel="00000000" w:rsidP="00000000" w:rsidRDefault="00000000" w:rsidRPr="00000000" w14:paraId="00000021">
      <w:pPr>
        <w:numPr>
          <w:ilvl w:val="0"/>
          <w:numId w:val="3"/>
        </w:numPr>
        <w:spacing w:after="200" w:before="0" w:line="240" w:lineRule="auto"/>
        <w:ind w:left="720" w:hanging="360"/>
        <w:jc w:val="both"/>
        <w:rPr>
          <w:u w:val="none"/>
        </w:rPr>
      </w:pPr>
      <w:r w:rsidDel="00000000" w:rsidR="00000000" w:rsidRPr="00000000">
        <w:rPr>
          <w:rtl w:val="0"/>
        </w:rPr>
        <w:t xml:space="preserve">Descriptors and Identifiers: Enable data sharing and standardization across databases.</w:t>
      </w:r>
    </w:p>
    <w:p w:rsidR="00000000" w:rsidDel="00000000" w:rsidP="00000000" w:rsidRDefault="00000000" w:rsidRPr="00000000" w14:paraId="00000022">
      <w:pPr>
        <w:numPr>
          <w:ilvl w:val="0"/>
          <w:numId w:val="3"/>
        </w:numPr>
        <w:spacing w:after="200" w:before="0" w:line="240" w:lineRule="auto"/>
        <w:ind w:left="720" w:hanging="360"/>
        <w:jc w:val="both"/>
        <w:rPr>
          <w:u w:val="none"/>
        </w:rPr>
      </w:pPr>
      <w:r w:rsidDel="00000000" w:rsidR="00000000" w:rsidRPr="00000000">
        <w:rPr>
          <w:rtl w:val="0"/>
        </w:rPr>
        <w:t xml:space="preserve">InChI : InChi((International Chemical Identifier) is a textual representation of a molecular structure, promoting compatibility between systems.</w:t>
      </w:r>
    </w:p>
    <w:p w:rsidR="00000000" w:rsidDel="00000000" w:rsidP="00000000" w:rsidRDefault="00000000" w:rsidRPr="00000000" w14:paraId="00000023">
      <w:pPr>
        <w:numPr>
          <w:ilvl w:val="0"/>
          <w:numId w:val="3"/>
        </w:numPr>
        <w:spacing w:after="200" w:before="0" w:line="240" w:lineRule="auto"/>
        <w:ind w:left="720" w:hanging="360"/>
        <w:jc w:val="both"/>
        <w:rPr>
          <w:u w:val="none"/>
        </w:rPr>
      </w:pPr>
      <w:r w:rsidDel="00000000" w:rsidR="00000000" w:rsidRPr="00000000">
        <w:rPr>
          <w:rtl w:val="0"/>
        </w:rPr>
        <w:t xml:space="preserve">SMILES (Simplified Molecular Input Line Entry System): A short string format to describe chemical structures, widely used in computational applications.</w:t>
      </w:r>
    </w:p>
    <w:p w:rsidR="00000000" w:rsidDel="00000000" w:rsidP="00000000" w:rsidRDefault="00000000" w:rsidRPr="00000000" w14:paraId="00000024">
      <w:pPr>
        <w:numPr>
          <w:ilvl w:val="0"/>
          <w:numId w:val="3"/>
        </w:numPr>
        <w:spacing w:after="200" w:before="0" w:line="240" w:lineRule="auto"/>
        <w:ind w:left="720" w:hanging="360"/>
        <w:jc w:val="both"/>
        <w:rPr>
          <w:u w:val="none"/>
        </w:rPr>
      </w:pPr>
      <w:r w:rsidDel="00000000" w:rsidR="00000000" w:rsidRPr="00000000">
        <w:rPr>
          <w:rtl w:val="0"/>
        </w:rPr>
        <w:t xml:space="preserve">These identifiers help compare compounds across multiple datasets, facilitating database integration and data sharing.</w:t>
      </w:r>
    </w:p>
    <w:p w:rsidR="00000000" w:rsidDel="00000000" w:rsidP="00000000" w:rsidRDefault="00000000" w:rsidRPr="00000000" w14:paraId="00000025">
      <w:pPr>
        <w:numPr>
          <w:ilvl w:val="0"/>
          <w:numId w:val="3"/>
        </w:numPr>
        <w:spacing w:after="200" w:before="0" w:line="240" w:lineRule="auto"/>
        <w:ind w:left="720" w:hanging="360"/>
        <w:jc w:val="both"/>
        <w:rPr>
          <w:u w:val="none"/>
        </w:rPr>
      </w:pPr>
      <w:r w:rsidDel="00000000" w:rsidR="00000000" w:rsidRPr="00000000">
        <w:rPr>
          <w:rtl w:val="0"/>
        </w:rPr>
        <w:t xml:space="preserve">3D Conformers: Available for many compounds, allowing researchers to study different spatial orientations.</w:t>
      </w:r>
    </w:p>
    <w:p w:rsidR="00000000" w:rsidDel="00000000" w:rsidP="00000000" w:rsidRDefault="00000000" w:rsidRPr="00000000" w14:paraId="00000026">
      <w:pPr>
        <w:numPr>
          <w:ilvl w:val="0"/>
          <w:numId w:val="3"/>
        </w:numPr>
        <w:spacing w:after="200" w:before="0" w:line="240" w:lineRule="auto"/>
        <w:ind w:left="720" w:hanging="360"/>
        <w:jc w:val="both"/>
        <w:rPr>
          <w:u w:val="none"/>
        </w:rPr>
      </w:pPr>
      <w:r w:rsidDel="00000000" w:rsidR="00000000" w:rsidRPr="00000000">
        <w:rPr>
          <w:rtl w:val="0"/>
        </w:rPr>
        <w:t xml:space="preserve">Docking Studies: 3D conformers help in testing how compounds interact with biological targets.</w:t>
      </w:r>
    </w:p>
    <w:p w:rsidR="00000000" w:rsidDel="00000000" w:rsidP="00000000" w:rsidRDefault="00000000" w:rsidRPr="00000000" w14:paraId="00000027">
      <w:pPr>
        <w:numPr>
          <w:ilvl w:val="0"/>
          <w:numId w:val="3"/>
        </w:numPr>
        <w:spacing w:after="200" w:before="240" w:line="240" w:lineRule="auto"/>
        <w:ind w:left="720" w:hanging="360"/>
        <w:jc w:val="both"/>
        <w:rPr>
          <w:u w:val="none"/>
        </w:rPr>
      </w:pPr>
      <w:r w:rsidDel="00000000" w:rsidR="00000000" w:rsidRPr="00000000">
        <w:rPr>
          <w:rtl w:val="0"/>
        </w:rPr>
        <w:t xml:space="preserve">Molecular Visualization: 3D visualization provides insights into steric factors affecting molecular interactions, helping in drug design optimization.</w:t>
      </w:r>
    </w:p>
    <w:p w:rsidR="00000000" w:rsidDel="00000000" w:rsidP="00000000" w:rsidRDefault="00000000" w:rsidRPr="00000000" w14:paraId="00000028">
      <w:pPr>
        <w:spacing w:after="200" w:before="240" w:line="240" w:lineRule="auto"/>
        <w:ind w:left="720" w:firstLine="0"/>
        <w:jc w:val="both"/>
        <w:rPr/>
      </w:pPr>
      <w:r w:rsidDel="00000000" w:rsidR="00000000" w:rsidRPr="00000000">
        <w:rPr>
          <w:rtl w:val="0"/>
        </w:rPr>
      </w:r>
    </w:p>
    <w:p w:rsidR="00000000" w:rsidDel="00000000" w:rsidP="00000000" w:rsidRDefault="00000000" w:rsidRPr="00000000" w14:paraId="00000029">
      <w:pPr>
        <w:spacing w:before="240" w:line="240" w:lineRule="auto"/>
        <w:jc w:val="both"/>
        <w:rPr>
          <w:u w:val="single"/>
        </w:rPr>
      </w:pPr>
      <w:r w:rsidDel="00000000" w:rsidR="00000000" w:rsidRPr="00000000">
        <w:rPr>
          <w:u w:val="single"/>
          <w:rtl w:val="0"/>
        </w:rPr>
        <w:t xml:space="preserve">Biological Activity and BioAssays</w:t>
      </w:r>
    </w:p>
    <w:p w:rsidR="00000000" w:rsidDel="00000000" w:rsidP="00000000" w:rsidRDefault="00000000" w:rsidRPr="00000000" w14:paraId="0000002A">
      <w:pPr>
        <w:spacing w:before="240" w:line="240" w:lineRule="auto"/>
        <w:jc w:val="both"/>
        <w:rPr/>
      </w:pPr>
      <w:r w:rsidDel="00000000" w:rsidR="00000000" w:rsidRPr="00000000">
        <w:rPr>
          <w:rtl w:val="0"/>
        </w:rPr>
        <w:t xml:space="preserve">PubChem provides bioactivity data that plays a vital role in drug development and understanding chemical behavior in biological systems:</w:t>
      </w:r>
    </w:p>
    <w:p w:rsidR="00000000" w:rsidDel="00000000" w:rsidP="00000000" w:rsidRDefault="00000000" w:rsidRPr="00000000" w14:paraId="0000002B">
      <w:pPr>
        <w:numPr>
          <w:ilvl w:val="0"/>
          <w:numId w:val="7"/>
        </w:numPr>
        <w:spacing w:after="200" w:before="240" w:line="240" w:lineRule="auto"/>
        <w:ind w:left="720" w:hanging="360"/>
        <w:jc w:val="both"/>
        <w:rPr>
          <w:u w:val="none"/>
        </w:rPr>
      </w:pPr>
      <w:r w:rsidDel="00000000" w:rsidR="00000000" w:rsidRPr="00000000">
        <w:rPr>
          <w:rtl w:val="0"/>
        </w:rPr>
        <w:t xml:space="preserve">Bioactivity Data: Essential for assessing a compound’s efficacy, toxicity, and potential side effects.</w:t>
      </w:r>
    </w:p>
    <w:p w:rsidR="00000000" w:rsidDel="00000000" w:rsidP="00000000" w:rsidRDefault="00000000" w:rsidRPr="00000000" w14:paraId="0000002C">
      <w:pPr>
        <w:numPr>
          <w:ilvl w:val="0"/>
          <w:numId w:val="7"/>
        </w:numPr>
        <w:spacing w:after="200" w:before="0" w:line="240" w:lineRule="auto"/>
        <w:ind w:left="720" w:hanging="360"/>
        <w:jc w:val="both"/>
        <w:rPr>
          <w:u w:val="none"/>
        </w:rPr>
      </w:pPr>
      <w:r w:rsidDel="00000000" w:rsidR="00000000" w:rsidRPr="00000000">
        <w:rPr>
          <w:rtl w:val="0"/>
        </w:rPr>
        <w:t xml:space="preserve">Efficacy: Indicates how effectively a compound produces a desired biological effect, such as receptor binding.</w:t>
      </w:r>
    </w:p>
    <w:p w:rsidR="00000000" w:rsidDel="00000000" w:rsidP="00000000" w:rsidRDefault="00000000" w:rsidRPr="00000000" w14:paraId="0000002D">
      <w:pPr>
        <w:numPr>
          <w:ilvl w:val="0"/>
          <w:numId w:val="7"/>
        </w:numPr>
        <w:spacing w:after="200" w:before="0" w:line="240" w:lineRule="auto"/>
        <w:ind w:left="720" w:hanging="360"/>
        <w:jc w:val="both"/>
        <w:rPr>
          <w:u w:val="none"/>
        </w:rPr>
      </w:pPr>
      <w:r w:rsidDel="00000000" w:rsidR="00000000" w:rsidRPr="00000000">
        <w:rPr>
          <w:rtl w:val="0"/>
        </w:rPr>
        <w:t xml:space="preserve">Toxicity: Toxicological data helps researchers anticipate potential safety risks.</w:t>
      </w:r>
    </w:p>
    <w:p w:rsidR="00000000" w:rsidDel="00000000" w:rsidP="00000000" w:rsidRDefault="00000000" w:rsidRPr="00000000" w14:paraId="0000002E">
      <w:pPr>
        <w:numPr>
          <w:ilvl w:val="0"/>
          <w:numId w:val="7"/>
        </w:numPr>
        <w:spacing w:after="200" w:before="0" w:line="240" w:lineRule="auto"/>
        <w:ind w:left="720" w:hanging="360"/>
        <w:jc w:val="both"/>
        <w:rPr>
          <w:u w:val="none"/>
        </w:rPr>
      </w:pPr>
      <w:r w:rsidDel="00000000" w:rsidR="00000000" w:rsidRPr="00000000">
        <w:rPr>
          <w:rtl w:val="0"/>
        </w:rPr>
        <w:t xml:space="preserve">Side Effects: Bioactivity data highlights possible adverse effects, aiding in safer drug design.</w:t>
      </w:r>
    </w:p>
    <w:p w:rsidR="00000000" w:rsidDel="00000000" w:rsidP="00000000" w:rsidRDefault="00000000" w:rsidRPr="00000000" w14:paraId="0000002F">
      <w:pPr>
        <w:numPr>
          <w:ilvl w:val="0"/>
          <w:numId w:val="7"/>
        </w:numPr>
        <w:spacing w:after="200" w:before="0" w:line="240" w:lineRule="auto"/>
        <w:ind w:left="720" w:hanging="360"/>
        <w:jc w:val="both"/>
        <w:rPr>
          <w:u w:val="none"/>
        </w:rPr>
      </w:pPr>
      <w:r w:rsidDel="00000000" w:rsidR="00000000" w:rsidRPr="00000000">
        <w:rPr>
          <w:rtl w:val="0"/>
        </w:rPr>
        <w:t xml:space="preserve">BioAssay Database: Includes high-throughput screening results, which reveal a compound’s biological properties.</w:t>
      </w:r>
    </w:p>
    <w:p w:rsidR="00000000" w:rsidDel="00000000" w:rsidP="00000000" w:rsidRDefault="00000000" w:rsidRPr="00000000" w14:paraId="00000030">
      <w:pPr>
        <w:numPr>
          <w:ilvl w:val="0"/>
          <w:numId w:val="7"/>
        </w:numPr>
        <w:spacing w:after="200" w:before="0" w:line="240" w:lineRule="auto"/>
        <w:ind w:left="720" w:hanging="360"/>
        <w:jc w:val="both"/>
        <w:rPr>
          <w:u w:val="none"/>
        </w:rPr>
      </w:pPr>
      <w:r w:rsidDel="00000000" w:rsidR="00000000" w:rsidRPr="00000000">
        <w:rPr>
          <w:rtl w:val="0"/>
        </w:rPr>
        <w:t xml:space="preserve">Lead Identification: It makes rapid assessment of large numbers of compounds to identify candidates with desired bioactivity..</w:t>
      </w:r>
    </w:p>
    <w:p w:rsidR="00000000" w:rsidDel="00000000" w:rsidP="00000000" w:rsidRDefault="00000000" w:rsidRPr="00000000" w14:paraId="00000031">
      <w:pPr>
        <w:numPr>
          <w:ilvl w:val="0"/>
          <w:numId w:val="7"/>
        </w:numPr>
        <w:spacing w:after="200" w:before="240" w:line="240" w:lineRule="auto"/>
        <w:ind w:left="720" w:hanging="360"/>
        <w:jc w:val="both"/>
        <w:rPr>
          <w:u w:val="none"/>
        </w:rPr>
      </w:pPr>
      <w:r w:rsidDel="00000000" w:rsidR="00000000" w:rsidRPr="00000000">
        <w:rPr>
          <w:rtl w:val="0"/>
        </w:rPr>
        <w:t xml:space="preserve">Drug Optimization: Insights from bioassays help refine compounds to improve their effectiveness and minimize toxicity.</w:t>
      </w:r>
    </w:p>
    <w:p w:rsidR="00000000" w:rsidDel="00000000" w:rsidP="00000000" w:rsidRDefault="00000000" w:rsidRPr="00000000" w14:paraId="00000032">
      <w:pPr>
        <w:spacing w:before="240" w:line="240" w:lineRule="auto"/>
        <w:jc w:val="both"/>
        <w:rPr>
          <w:u w:val="single"/>
        </w:rPr>
      </w:pPr>
      <w:r w:rsidDel="00000000" w:rsidR="00000000" w:rsidRPr="00000000">
        <w:rPr>
          <w:u w:val="single"/>
          <w:rtl w:val="0"/>
        </w:rPr>
        <w:t xml:space="preserve">Role in Drug Discovery and Computational Chemistry</w:t>
      </w:r>
    </w:p>
    <w:p w:rsidR="00000000" w:rsidDel="00000000" w:rsidP="00000000" w:rsidRDefault="00000000" w:rsidRPr="00000000" w14:paraId="00000033">
      <w:pPr>
        <w:spacing w:before="240" w:line="240" w:lineRule="auto"/>
        <w:jc w:val="both"/>
        <w:rPr/>
      </w:pPr>
      <w:r w:rsidDel="00000000" w:rsidR="00000000" w:rsidRPr="00000000">
        <w:rPr>
          <w:rtl w:val="0"/>
        </w:rPr>
        <w:t xml:space="preserve">PubChem supports computational drug discovery by providing tools that help researchers analyze pharmacological profiles and predict biological activity:</w:t>
      </w:r>
    </w:p>
    <w:p w:rsidR="00000000" w:rsidDel="00000000" w:rsidP="00000000" w:rsidRDefault="00000000" w:rsidRPr="00000000" w14:paraId="00000034">
      <w:pPr>
        <w:numPr>
          <w:ilvl w:val="0"/>
          <w:numId w:val="1"/>
        </w:numPr>
        <w:spacing w:after="200" w:before="240" w:line="240" w:lineRule="auto"/>
        <w:ind w:left="720" w:hanging="360"/>
        <w:jc w:val="both"/>
        <w:rPr>
          <w:u w:val="none"/>
        </w:rPr>
      </w:pPr>
      <w:r w:rsidDel="00000000" w:rsidR="00000000" w:rsidRPr="00000000">
        <w:rPr>
          <w:rtl w:val="0"/>
        </w:rPr>
        <w:t xml:space="preserve">QSAR Models (Quantitative Structure-Activity Relationship): Researchers can use PubChem’s chemical and bioactivity data to develop QSAR models, which are critical for computational screening in drug discovery.</w:t>
      </w:r>
    </w:p>
    <w:p w:rsidR="00000000" w:rsidDel="00000000" w:rsidP="00000000" w:rsidRDefault="00000000" w:rsidRPr="00000000" w14:paraId="00000035">
      <w:pPr>
        <w:numPr>
          <w:ilvl w:val="0"/>
          <w:numId w:val="1"/>
        </w:numPr>
        <w:spacing w:after="200" w:before="240" w:line="240" w:lineRule="auto"/>
        <w:ind w:left="720" w:hanging="360"/>
        <w:jc w:val="both"/>
        <w:rPr>
          <w:u w:val="none"/>
        </w:rPr>
      </w:pPr>
      <w:r w:rsidDel="00000000" w:rsidR="00000000" w:rsidRPr="00000000">
        <w:rPr>
          <w:rtl w:val="0"/>
        </w:rPr>
        <w:t xml:space="preserve">Virtual Screening: Allows researchers to identify potential drug candidates by screening a library of compounds in-silico, reducing time and cost.</w:t>
      </w:r>
    </w:p>
    <w:p w:rsidR="00000000" w:rsidDel="00000000" w:rsidP="00000000" w:rsidRDefault="00000000" w:rsidRPr="00000000" w14:paraId="00000036">
      <w:pPr>
        <w:spacing w:before="240" w:line="240" w:lineRule="auto"/>
        <w:jc w:val="both"/>
        <w:rPr>
          <w:u w:val="single"/>
        </w:rPr>
      </w:pPr>
      <w:r w:rsidDel="00000000" w:rsidR="00000000" w:rsidRPr="00000000">
        <w:rPr>
          <w:b w:val="1"/>
          <w:u w:val="single"/>
          <w:rtl w:val="0"/>
        </w:rPr>
        <w:t xml:space="preserve">Maximum Common Substructure (MCS) Analysis in PubChem</w:t>
      </w:r>
      <w:r w:rsidDel="00000000" w:rsidR="00000000" w:rsidRPr="00000000">
        <w:rPr>
          <w:rtl w:val="0"/>
        </w:rPr>
      </w:r>
    </w:p>
    <w:p w:rsidR="00000000" w:rsidDel="00000000" w:rsidP="00000000" w:rsidRDefault="00000000" w:rsidRPr="00000000" w14:paraId="00000037">
      <w:pPr>
        <w:spacing w:before="240" w:line="240" w:lineRule="auto"/>
        <w:jc w:val="both"/>
        <w:rPr/>
      </w:pPr>
      <w:r w:rsidDel="00000000" w:rsidR="00000000" w:rsidRPr="00000000">
        <w:rPr>
          <w:rtl w:val="0"/>
        </w:rPr>
        <w:t xml:space="preserve">Maximum Common Substructure (MCS) analysis is one of the largest shared structural features among compounds. It is essential for evaluating structural similarity and clustering compounds based on shared motifs.</w:t>
      </w:r>
    </w:p>
    <w:p w:rsidR="00000000" w:rsidDel="00000000" w:rsidP="00000000" w:rsidRDefault="00000000" w:rsidRPr="00000000" w14:paraId="00000038">
      <w:pPr>
        <w:numPr>
          <w:ilvl w:val="0"/>
          <w:numId w:val="4"/>
        </w:numPr>
        <w:spacing w:before="240" w:line="240" w:lineRule="auto"/>
        <w:ind w:left="720" w:hanging="360"/>
        <w:jc w:val="both"/>
        <w:rPr>
          <w:u w:val="none"/>
        </w:rPr>
      </w:pPr>
      <w:r w:rsidDel="00000000" w:rsidR="00000000" w:rsidRPr="00000000">
        <w:rPr>
          <w:rtl w:val="0"/>
        </w:rPr>
        <w:t xml:space="preserve">Purpose in Research: MCS helps scientists identify functional groups and scaffold structures shared among compounds, providing insights into biological activity, toxicity, or stability.</w:t>
      </w:r>
    </w:p>
    <w:p w:rsidR="00000000" w:rsidDel="00000000" w:rsidP="00000000" w:rsidRDefault="00000000" w:rsidRPr="00000000" w14:paraId="00000039">
      <w:pPr>
        <w:spacing w:before="240" w:line="240" w:lineRule="auto"/>
        <w:jc w:val="both"/>
        <w:rPr>
          <w:u w:val="single"/>
        </w:rPr>
      </w:pPr>
      <w:r w:rsidDel="00000000" w:rsidR="00000000" w:rsidRPr="00000000">
        <w:rPr>
          <w:u w:val="single"/>
          <w:rtl w:val="0"/>
        </w:rPr>
        <w:t xml:space="preserve">Applications of MCS in PubChem</w:t>
      </w:r>
    </w:p>
    <w:p w:rsidR="00000000" w:rsidDel="00000000" w:rsidP="00000000" w:rsidRDefault="00000000" w:rsidRPr="00000000" w14:paraId="0000003A">
      <w:pPr>
        <w:numPr>
          <w:ilvl w:val="0"/>
          <w:numId w:val="6"/>
        </w:numPr>
        <w:spacing w:after="200" w:before="240" w:line="240" w:lineRule="auto"/>
        <w:ind w:left="720" w:hanging="360"/>
        <w:jc w:val="both"/>
        <w:rPr>
          <w:u w:val="none"/>
        </w:rPr>
      </w:pPr>
      <w:r w:rsidDel="00000000" w:rsidR="00000000" w:rsidRPr="00000000">
        <w:rPr>
          <w:rtl w:val="0"/>
        </w:rPr>
        <w:t xml:space="preserve">Drug Discovery: MCS analysis can help identify core scaffolds among drug candidates, which can be modified to improve drug efficacy or reduce side effects.</w:t>
      </w:r>
    </w:p>
    <w:p w:rsidR="00000000" w:rsidDel="00000000" w:rsidP="00000000" w:rsidRDefault="00000000" w:rsidRPr="00000000" w14:paraId="0000003B">
      <w:pPr>
        <w:numPr>
          <w:ilvl w:val="0"/>
          <w:numId w:val="6"/>
        </w:numPr>
        <w:spacing w:after="200" w:before="240" w:line="240" w:lineRule="auto"/>
        <w:ind w:left="720" w:hanging="360"/>
        <w:jc w:val="both"/>
        <w:rPr>
          <w:u w:val="none"/>
        </w:rPr>
      </w:pPr>
      <w:r w:rsidDel="00000000" w:rsidR="00000000" w:rsidRPr="00000000">
        <w:rPr>
          <w:rtl w:val="0"/>
        </w:rPr>
        <w:t xml:space="preserve">Similarity Searching and Clustering: MCS enables researchers to find and group compounds with similar substructures, which aids in lead optimization and analog design.</w:t>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