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Calibri" w:cs="Calibri" w:eastAsia="Calibri" w:hAnsi="Calibri"/>
          <w:b/>
          <w:bCs/>
          <w:color w:val="1F4E79"/>
          <w:sz w:val="56"/>
          <w:szCs w:val="56"/>
        </w:rPr>
        <w:t xml:space="preserve">Sarah Elizabeth Thornton, Ph.D.</w:t>
      </w:r>
    </w:p>
    <w:p>
      <w:pPr>
        <w:spacing w:before="0" w:after="40"/>
      </w:pPr>
      <w:r>
        <w:rPr>
          <w:rFonts w:ascii="Calibri" w:cs="Calibri" w:eastAsia="Calibri" w:hAnsi="Calibri"/>
          <w:b/>
          <w:bCs/>
          <w:i/>
          <w:iCs/>
          <w:color w:val="2E74B5"/>
          <w:sz w:val="26"/>
          <w:szCs w:val="26"/>
        </w:rPr>
        <w:t xml:space="preserve">Staff Machine Learning Engineer — Large Language Models &amp; AI Safety</w:t>
      </w:r>
    </w:p>
    <w:p>
      <w:pPr>
        <w:pBdr>
          <w:bottom w:val="single" w:color="1F4E79" w:sz="14" w:space="1"/>
        </w:pBdr>
        <w:spacing w:before="0" w:after="60"/>
      </w:pPr>
      <w:r>
        <w:rPr>
          <w:rFonts w:ascii="Calibri" w:cs="Calibri" w:eastAsia="Calibri" w:hAnsi="Calibri"/>
          <w:color w:val="374151"/>
          <w:sz w:val="17"/>
          <w:szCs w:val="17"/>
        </w:rPr>
        <w:t xml:space="preserve">sarah.thornton@mlpioneer.dev   |   </w:t>
      </w:r>
      <w:r>
        <w:rPr>
          <w:rFonts w:ascii="Calibri" w:cs="Calibri" w:eastAsia="Calibri" w:hAnsi="Calibri"/>
          <w:color w:val="374151"/>
          <w:sz w:val="17"/>
          <w:szCs w:val="17"/>
        </w:rPr>
        <w:t xml:space="preserve">+1-628-447-9021   |   </w:t>
      </w:r>
      <w:r>
        <w:rPr>
          <w:rFonts w:ascii="Calibri" w:cs="Calibri" w:eastAsia="Calibri" w:hAnsi="Calibri"/>
          <w:color w:val="374151"/>
          <w:sz w:val="17"/>
          <w:szCs w:val="17"/>
        </w:rPr>
        <w:t xml:space="preserve">Seattle, WA 98101   |   </w:t>
      </w:r>
      <w:r>
        <w:rPr>
          <w:rFonts w:ascii="Calibri" w:cs="Calibri" w:eastAsia="Calibri" w:hAnsi="Calibri"/>
          <w:color w:val="374151"/>
          <w:sz w:val="17"/>
          <w:szCs w:val="17"/>
        </w:rPr>
        <w:t xml:space="preserve">linkedin.com/in/sarahethornton   |   </w:t>
      </w:r>
      <w:r>
        <w:rPr>
          <w:rFonts w:ascii="Calibri" w:cs="Calibri" w:eastAsia="Calibri" w:hAnsi="Calibri"/>
          <w:color w:val="374151"/>
          <w:sz w:val="17"/>
          <w:szCs w:val="17"/>
        </w:rPr>
        <w:t xml:space="preserve">github.com/se-thornton   |   </w:t>
      </w:r>
      <w:r>
        <w:rPr>
          <w:rFonts w:ascii="Calibri" w:cs="Calibri" w:eastAsia="Calibri" w:hAnsi="Calibri"/>
          <w:color w:val="374151"/>
          <w:sz w:val="17"/>
          <w:szCs w:val="17"/>
        </w:rPr>
        <w:t xml:space="preserve">sarahthornton.ai</w:t>
      </w:r>
    </w:p>
    <w:p>
      <w:pPr>
        <w:pBdr>
          <w:bottom w:val="single" w:color="1F4E79" w:sz="8" w:space="1"/>
        </w:pBdr>
        <w:spacing w:before="300" w:after="80"/>
      </w:pPr>
      <w:r>
        <w:rPr>
          <w:rFonts w:ascii="Calibri" w:cs="Calibri" w:eastAsia="Calibri" w:hAnsi="Calibri"/>
          <w:b/>
          <w:bCs/>
          <w:color w:val="1F4E79"/>
          <w:sz w:val="22"/>
          <w:szCs w:val="22"/>
        </w:rPr>
        <w:t xml:space="preserve">PROFESSIONAL SUMMARY</w:t>
      </w:r>
    </w:p>
    <w:p>
      <w:pPr>
        <w:spacing w:before="60" w:after="140"/>
      </w:pPr>
      <w:r>
        <w:rPr>
          <w:rFonts w:ascii="Calibri" w:cs="Calibri" w:eastAsia="Calibri" w:hAnsi="Calibri"/>
          <w:color w:val="1C1C1C"/>
          <w:sz w:val="19"/>
          <w:szCs w:val="19"/>
        </w:rPr>
        <w:t xml:space="preserve">Distinguished Staff Machine Learning Engineer and researcher with 12 years of progressive experience at the intersection of applied ML research and production engineering. Pioneer in large language model fine-tuning, RLHF alignment, and responsible AI systems at hyperscale. Deep expertise spanning the full ML lifecycle: dataset curation, distributed training, RLHF pipelines, quantization, serving optimization, evaluation frameworks, and production monitoring. Led ML platform and LLM research teams at Microsoft Azure AI, Amazon Alexa, and Stripe delivering products used by 500M+ users. Published 12 peer-reviewed papers with 2,800+ citations at NeurIPS, ICML, ACL, KDD, and ICLR. Invited speaker at Stanford Human-Centered AI Symposium, NeurIPS 2023, and MIT CSAIL Colloquium. Ph.D. from Stanford with focus on Bayesian non-parametrics and scalable probabilistic inference. Passionate about building AI systems that are safe, interpretable, and equitably beneficial — active contributor to Hugging Face Transformers, EleutherAI, and AI Safety research community.</w:t>
      </w:r>
    </w:p>
    <w:p>
      <w:pPr>
        <w:pBdr>
          <w:bottom w:val="single" w:color="1F4E79" w:sz="8" w:space="1"/>
        </w:pBdr>
        <w:spacing w:before="300" w:after="80"/>
      </w:pPr>
      <w:r>
        <w:rPr>
          <w:rFonts w:ascii="Calibri" w:cs="Calibri" w:eastAsia="Calibri" w:hAnsi="Calibri"/>
          <w:b/>
          <w:bCs/>
          <w:color w:val="1F4E79"/>
          <w:sz w:val="22"/>
          <w:szCs w:val="22"/>
        </w:rPr>
        <w:t xml:space="preserve">CORE TECHNICAL COMPETENCIES</w:t>
      </w:r>
    </w:p>
    <w:p>
      <w:pPr>
        <w:spacing w:before="50" w:after="30"/>
      </w:pPr>
      <w:r>
        <w:rPr>
          <w:rFonts w:ascii="Calibri" w:cs="Calibri" w:eastAsia="Calibri" w:hAnsi="Calibri"/>
          <w:b/>
          <w:bCs/>
          <w:color w:val="1F4E79"/>
          <w:sz w:val="18"/>
          <w:szCs w:val="18"/>
        </w:rPr>
        <w:t xml:space="preserve">ML Frameworks &amp; Libraries:  </w:t>
      </w:r>
      <w:r>
        <w:rPr>
          <w:rFonts w:ascii="Calibri" w:cs="Calibri" w:eastAsia="Calibri" w:hAnsi="Calibri"/>
          <w:color w:val="374151"/>
          <w:sz w:val="17"/>
          <w:szCs w:val="17"/>
        </w:rPr>
        <w:t xml:space="preserve">PyTorch 2.3  •  TensorFlow 2.16  •  JAX 0.4.x  •  Flax 0.8.x  •  Hugging Face Transformers 4.41  •  TRL (Transformer RL)  •  LangChain 0.2  •  LlamaIndex 0.10  •  vLLM 0.5  •  DeepSpeed 0.14  •  Megatron-LM  •  FSDP</w:t>
      </w:r>
    </w:p>
    <w:p>
      <w:pPr>
        <w:spacing w:before="50" w:after="30"/>
      </w:pPr>
      <w:r>
        <w:rPr>
          <w:rFonts w:ascii="Calibri" w:cs="Calibri" w:eastAsia="Calibri" w:hAnsi="Calibri"/>
          <w:b/>
          <w:bCs/>
          <w:color w:val="1F4E79"/>
          <w:sz w:val="18"/>
          <w:szCs w:val="18"/>
        </w:rPr>
        <w:t xml:space="preserve">LLM &amp; Generative AI:  </w:t>
      </w:r>
      <w:r>
        <w:rPr>
          <w:rFonts w:ascii="Calibri" w:cs="Calibri" w:eastAsia="Calibri" w:hAnsi="Calibri"/>
          <w:color w:val="374151"/>
          <w:sz w:val="17"/>
          <w:szCs w:val="17"/>
        </w:rPr>
        <w:t xml:space="preserve">GPT-4/o1 fine-tuning  •  Llama 3 70B/405B  •  Gemma 2 27B  •  Mistral 7B/8x22B  •  RLHF  •  DPO  •  PPO  •  Constitutional AI  •  RAG  •  LoRA/QLoRA  •  PEFT  •  Speculative Decoding  •  AWQ/GPTQ Quantization</w:t>
      </w:r>
    </w:p>
    <w:p>
      <w:pPr>
        <w:spacing w:before="50" w:after="30"/>
      </w:pPr>
      <w:r>
        <w:rPr>
          <w:rFonts w:ascii="Calibri" w:cs="Calibri" w:eastAsia="Calibri" w:hAnsi="Calibri"/>
          <w:b/>
          <w:bCs/>
          <w:color w:val="1F4E79"/>
          <w:sz w:val="18"/>
          <w:szCs w:val="18"/>
        </w:rPr>
        <w:t xml:space="preserve">MLOps &amp; Experimentation:  </w:t>
      </w:r>
      <w:r>
        <w:rPr>
          <w:rFonts w:ascii="Calibri" w:cs="Calibri" w:eastAsia="Calibri" w:hAnsi="Calibri"/>
          <w:color w:val="374151"/>
          <w:sz w:val="17"/>
          <w:szCs w:val="17"/>
        </w:rPr>
        <w:t xml:space="preserve">MLflow 2.13  •  Kubeflow 1.8  •  AWS SageMaker  •  Vertex AI  •  Weights &amp; Biases 0.17  •  DVC 3.x  •  Feast 0.40  •  Tecton  •  Seldon Core  •  BentoML 1.3  •  Ray Serve 2.20</w:t>
      </w:r>
    </w:p>
    <w:p>
      <w:pPr>
        <w:spacing w:before="50" w:after="30"/>
      </w:pPr>
      <w:r>
        <w:rPr>
          <w:rFonts w:ascii="Calibri" w:cs="Calibri" w:eastAsia="Calibri" w:hAnsi="Calibri"/>
          <w:b/>
          <w:bCs/>
          <w:color w:val="1F4E79"/>
          <w:sz w:val="18"/>
          <w:szCs w:val="18"/>
        </w:rPr>
        <w:t xml:space="preserve">Data Engineering:  </w:t>
      </w:r>
      <w:r>
        <w:rPr>
          <w:rFonts w:ascii="Calibri" w:cs="Calibri" w:eastAsia="Calibri" w:hAnsi="Calibri"/>
          <w:color w:val="374151"/>
          <w:sz w:val="17"/>
          <w:szCs w:val="17"/>
        </w:rPr>
        <w:t xml:space="preserve">Apache Spark 3.5  •  Apache Beam 2.56  •  dbt 1.8  •  Airflow 2.9  •  Databricks Runtime 14.x  •  Snowflake Arctic  •  Delta Lake 3.x  •  Apache Iceberg 1.5</w:t>
      </w:r>
    </w:p>
    <w:p>
      <w:pPr>
        <w:spacing w:before="50" w:after="30"/>
      </w:pPr>
      <w:r>
        <w:rPr>
          <w:rFonts w:ascii="Calibri" w:cs="Calibri" w:eastAsia="Calibri" w:hAnsi="Calibri"/>
          <w:b/>
          <w:bCs/>
          <w:color w:val="1F4E79"/>
          <w:sz w:val="18"/>
          <w:szCs w:val="18"/>
        </w:rPr>
        <w:t xml:space="preserve">Programming Languages:  </w:t>
      </w:r>
      <w:r>
        <w:rPr>
          <w:rFonts w:ascii="Calibri" w:cs="Calibri" w:eastAsia="Calibri" w:hAnsi="Calibri"/>
          <w:color w:val="374151"/>
          <w:sz w:val="17"/>
          <w:szCs w:val="17"/>
        </w:rPr>
        <w:t xml:space="preserve">Python 3.12  •  C++ 20  •  CUDA 12.x  •  Julia 1.10  •  R 4.4  •  Scala 3.x  •  SQL  •  Bash</w:t>
      </w:r>
    </w:p>
    <w:p>
      <w:pPr>
        <w:spacing w:before="50" w:after="30"/>
      </w:pPr>
      <w:r>
        <w:rPr>
          <w:rFonts w:ascii="Calibri" w:cs="Calibri" w:eastAsia="Calibri" w:hAnsi="Calibri"/>
          <w:b/>
          <w:bCs/>
          <w:color w:val="1F4E79"/>
          <w:sz w:val="18"/>
          <w:szCs w:val="18"/>
        </w:rPr>
        <w:t xml:space="preserve">Evaluation &amp; Safety:  </w:t>
      </w:r>
      <w:r>
        <w:rPr>
          <w:rFonts w:ascii="Calibri" w:cs="Calibri" w:eastAsia="Calibri" w:hAnsi="Calibri"/>
          <w:color w:val="374151"/>
          <w:sz w:val="17"/>
          <w:szCs w:val="17"/>
        </w:rPr>
        <w:t xml:space="preserve">MMLU  •  HumanEval  •  BIG-Bench Hard  •  TruthfulQA  •  HellaSwag  •  MT-Bench  •  Constitutional AI  •  Red Teaming  •  Fairness Metrics  •  Toxicity Detection (Perspective API, OpenAI Moderation API)</w:t>
      </w:r>
    </w:p>
    <w:p>
      <w:pPr>
        <w:spacing w:before="50" w:after="30"/>
      </w:pPr>
      <w:r>
        <w:rPr>
          <w:rFonts w:ascii="Calibri" w:cs="Calibri" w:eastAsia="Calibri" w:hAnsi="Calibri"/>
          <w:b/>
          <w:bCs/>
          <w:color w:val="1F4E79"/>
          <w:sz w:val="18"/>
          <w:szCs w:val="18"/>
        </w:rPr>
        <w:t xml:space="preserve">Cloud &amp; Infrastructure:  </w:t>
      </w:r>
      <w:r>
        <w:rPr>
          <w:rFonts w:ascii="Calibri" w:cs="Calibri" w:eastAsia="Calibri" w:hAnsi="Calibri"/>
          <w:color w:val="374151"/>
          <w:sz w:val="17"/>
          <w:szCs w:val="17"/>
        </w:rPr>
        <w:t xml:space="preserve">AWS (SageMaker, EC2 P4d/P5, EKS, S3, FSx for Lustre)  •  GCP (Vertex AI, TPU v5e, GKE)  •  Azure (NDv4/NDv5 A100/H100 clusters, AzureML)  •  NVIDIA H100/A100 GPU cluster management</w:t>
      </w:r>
    </w:p>
    <w:p>
      <w:pPr>
        <w:pBdr>
          <w:bottom w:val="single" w:color="1F4E79" w:sz="8" w:space="1"/>
        </w:pBdr>
        <w:spacing w:before="300" w:after="80"/>
      </w:pPr>
      <w:r>
        <w:rPr>
          <w:rFonts w:ascii="Calibri" w:cs="Calibri" w:eastAsia="Calibri" w:hAnsi="Calibri"/>
          <w:b/>
          <w:bCs/>
          <w:color w:val="1F4E79"/>
          <w:sz w:val="22"/>
          <w:szCs w:val="22"/>
        </w:rPr>
        <w:t xml:space="preserve">PROFESSIONAL EXPERIENCE</w:t>
      </w:r>
    </w:p>
    <w:p>
      <w:pPr>
        <w:spacing w:before="200" w:after="10"/>
      </w:pPr>
    </w:p>
    <w:p>
      <w:pPr>
        <w:spacing w:before="0" w:after="10"/>
      </w:pPr>
      <w:r>
        <w:rPr>
          <w:rFonts w:ascii="Calibri" w:cs="Calibri" w:eastAsia="Calibri" w:hAnsi="Calibri"/>
          <w:b/>
          <w:bCs/>
          <w:color w:val="1F4E79"/>
          <w:sz w:val="23"/>
          <w:szCs w:val="23"/>
        </w:rPr>
        <w:t xml:space="preserve">Staff Machine Learning Engineer — LLM Platform &amp; Safety</w:t>
      </w:r>
    </w:p>
    <w:p>
      <w:pPr>
        <w:spacing w:before="0" w:after="8"/>
      </w:pPr>
      <w:r>
        <w:rPr>
          <w:rFonts w:ascii="Calibri" w:cs="Calibri" w:eastAsia="Calibri" w:hAnsi="Calibri"/>
          <w:b/>
          <w:bCs/>
          <w:color w:val="2E74B5"/>
          <w:sz w:val="20"/>
          <w:szCs w:val="20"/>
        </w:rPr>
        <w:t xml:space="preserve">Microsoft Azure AI (Azure OpenAI Service)</w:t>
      </w:r>
      <w:r>
        <w:rPr>
          <w:rFonts w:ascii="Calibri" w:cs="Calibri" w:eastAsia="Calibri" w:hAnsi="Calibri"/>
          <w:i/>
          <w:iCs/>
          <w:color w:val="6B7280"/>
          <w:sz w:val="18"/>
          <w:szCs w:val="18"/>
        </w:rPr>
        <w:t xml:space="preserve">   |   Redmond, WA</w:t>
      </w:r>
      <w:r>
        <w:rPr>
          <w:rFonts w:ascii="Calibri" w:cs="Calibri" w:eastAsia="Calibri" w:hAnsi="Calibri"/>
          <w:b/>
          <w:bCs/>
          <w:color w:val="1F4E79"/>
          <w:sz w:val="18"/>
          <w:szCs w:val="18"/>
        </w:rPr>
        <w:t xml:space="preserve">   |   Apr 2021 – Present</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Microsoft Copilot, Bing Chat &amp; Azure OpenAI Enterprise</w:t>
      </w:r>
    </w:p>
    <w:p>
      <w:pPr>
        <w:spacing w:before="0" w:after="14"/>
      </w:pPr>
      <w:r>
        <w:rPr>
          <w:rFonts w:ascii="Calibri" w:cs="Calibri" w:eastAsia="Calibri" w:hAnsi="Calibri"/>
          <w:i/>
          <w:iCs/>
          <w:color w:val="4B5563"/>
          <w:sz w:val="18"/>
          <w:szCs w:val="18"/>
        </w:rPr>
        <w:t xml:space="preserve">Technical lead for Azure OpenAI's model alignment, safety, and serving infrastructure team. Manages team of 9 ML engineers and 3 research scientists. Owns the RLHF training pipeline, safety evaluation framework, and inference optimization stack for GPT-4 family models serving 240M monthly active users.</w:t>
      </w:r>
    </w:p>
    <w:p>
      <w:pPr>
        <w:pStyle w:val="ListParagraph"/>
        <w:numPr>
          <w:ilvl w:val="0"/>
          <w:numId w:val="2"/>
        </w:numPr>
        <w:spacing w:before="30" w:after="30"/>
      </w:pPr>
      <w:r>
        <w:rPr>
          <w:rFonts w:ascii="Calibri" w:cs="Calibri" w:eastAsia="Calibri" w:hAnsi="Calibri"/>
          <w:color w:val="1C1C1C"/>
          <w:sz w:val="18"/>
          <w:szCs w:val="18"/>
        </w:rPr>
        <w:t xml:space="preserve">Led end-to-end RLHF fine-tuning pipeline for Azure OpenAI GPT-4 Turbo and GPT-4o using TRL, DeepSpeed ZeRO-3, and PyTorch FSDP on Azure NDv5 H100 clusters (1,024 GPUs) — reduced harmful output rate by 62% on internal safety benchmarks while maintaining performance on MMLU (89.2%), HumanEval (87.1%), and MT-Bench (9.2/10).</w:t>
      </w:r>
    </w:p>
    <w:p>
      <w:pPr>
        <w:pStyle w:val="ListParagraph"/>
        <w:numPr>
          <w:ilvl w:val="0"/>
          <w:numId w:val="2"/>
        </w:numPr>
        <w:spacing w:before="30" w:after="30"/>
      </w:pPr>
      <w:r>
        <w:rPr>
          <w:rFonts w:ascii="Calibri" w:cs="Calibri" w:eastAsia="Calibri" w:hAnsi="Calibri"/>
          <w:color w:val="1C1C1C"/>
          <w:sz w:val="18"/>
          <w:szCs w:val="18"/>
        </w:rPr>
        <w:t xml:space="preserve">Designed distributed training infrastructure using Megatron-LM pipeline parallelism, DeepSpeed ZeRO-3 optimizer state sharding, and 3D parallelism (data + tensor + pipeline) on Azure NDv4/NDv5 A100/H100 clusters — achieving 94.3% MFU (model flop utilization) for 70B parameter model training runs; reduced 70B model training time from 28 days to 11 days.</w:t>
      </w:r>
    </w:p>
    <w:p>
      <w:pPr>
        <w:pStyle w:val="ListParagraph"/>
        <w:numPr>
          <w:ilvl w:val="0"/>
          <w:numId w:val="2"/>
        </w:numPr>
        <w:spacing w:before="30" w:after="30"/>
      </w:pPr>
      <w:r>
        <w:rPr>
          <w:rFonts w:ascii="Calibri" w:cs="Calibri" w:eastAsia="Calibri" w:hAnsi="Calibri"/>
          <w:color w:val="1C1C1C"/>
          <w:sz w:val="18"/>
          <w:szCs w:val="18"/>
        </w:rPr>
        <w:t xml:space="preserve">Built production RAG (Retrieval-Augmented Generation) system for Microsoft Copilot using Azure AI Search (vector + BM25 hybrid), FAISS HNSW, LangChain 0.2, and custom re-ranking model — serving 18M daily queries at p99 latency of 320ms; RAG reduced GPT-4 hallucination rate from 14% to 3.8% on enterprise knowledge bases.</w:t>
      </w:r>
    </w:p>
    <w:p>
      <w:pPr>
        <w:pStyle w:val="ListParagraph"/>
        <w:numPr>
          <w:ilvl w:val="0"/>
          <w:numId w:val="2"/>
        </w:numPr>
        <w:spacing w:before="30" w:after="30"/>
      </w:pPr>
      <w:r>
        <w:rPr>
          <w:rFonts w:ascii="Calibri" w:cs="Calibri" w:eastAsia="Calibri" w:hAnsi="Calibri"/>
          <w:color w:val="1C1C1C"/>
          <w:sz w:val="18"/>
          <w:szCs w:val="18"/>
        </w:rPr>
        <w:t xml:space="preserve">Implemented Triton Inference Server 2.46 model serving on AKS with dynamic batching, multi-instance GPU (MIG) partitioning, FP8 weight quantization (AWQ), and speculative decoding using 7B draft model — reducing GPT-4 inference cost per 1M tokens by 67% ($0.24 to $0.08) saving $2.8M/month at enterprise scale.</w:t>
      </w:r>
    </w:p>
    <w:p>
      <w:pPr>
        <w:pStyle w:val="ListParagraph"/>
        <w:numPr>
          <w:ilvl w:val="0"/>
          <w:numId w:val="2"/>
        </w:numPr>
        <w:spacing w:before="30" w:after="30"/>
      </w:pPr>
      <w:r>
        <w:rPr>
          <w:rFonts w:ascii="Calibri" w:cs="Calibri" w:eastAsia="Calibri" w:hAnsi="Calibri"/>
          <w:color w:val="1C1C1C"/>
          <w:sz w:val="18"/>
          <w:szCs w:val="18"/>
        </w:rPr>
        <w:t xml:space="preserve">Designed automated red-teaming and safety evaluation framework running 140,000 adversarial prompts/day across 22 harm categories (CSAM, bioweapons, self-harm, disinformation, etc.) using GPT-4-based judge models and custom hate speech classifiers — established 'Model Safety Scorecard' that gates every model version release.</w:t>
      </w:r>
    </w:p>
    <w:p>
      <w:pPr>
        <w:pStyle w:val="ListParagraph"/>
        <w:numPr>
          <w:ilvl w:val="0"/>
          <w:numId w:val="2"/>
        </w:numPr>
        <w:spacing w:before="30" w:after="30"/>
      </w:pPr>
      <w:r>
        <w:rPr>
          <w:rFonts w:ascii="Calibri" w:cs="Calibri" w:eastAsia="Calibri" w:hAnsi="Calibri"/>
          <w:color w:val="1C1C1C"/>
          <w:sz w:val="18"/>
          <w:szCs w:val="18"/>
        </w:rPr>
        <w:t xml:space="preserve">Built multimodal embedding and understanding pipeline for Copilot vision capabilities using Florence-2 (Microsoft), CLIP ViT-L/14, and custom fine-tuned ViT-H for chart/document understanding — processing 80M image queries/day; enabled 'Copilot for Excel' chart analysis feature used by 28M enterprise users.</w:t>
      </w:r>
    </w:p>
    <w:p>
      <w:pPr>
        <w:pStyle w:val="ListParagraph"/>
        <w:numPr>
          <w:ilvl w:val="0"/>
          <w:numId w:val="2"/>
        </w:numPr>
        <w:spacing w:before="30" w:after="30"/>
      </w:pPr>
      <w:r>
        <w:rPr>
          <w:rFonts w:ascii="Calibri" w:cs="Calibri" w:eastAsia="Calibri" w:hAnsi="Calibri"/>
          <w:color w:val="1C1C1C"/>
          <w:sz w:val="18"/>
          <w:szCs w:val="18"/>
        </w:rPr>
        <w:t xml:space="preserve">Established ML platform observability: integrated Weights &amp; Biases Weave for LLM evaluation tracing, custom Grafana dashboards tracking 2,400+ experiment metrics, data drift (Jensen-Shannon divergence), and production model degradation signals; reduced silent model quality regressions by 84%.</w:t>
      </w:r>
    </w:p>
    <w:p>
      <w:pPr>
        <w:pStyle w:val="ListParagraph"/>
        <w:numPr>
          <w:ilvl w:val="0"/>
          <w:numId w:val="2"/>
        </w:numPr>
        <w:spacing w:before="30" w:after="30"/>
      </w:pPr>
      <w:r>
        <w:rPr>
          <w:rFonts w:ascii="Calibri" w:cs="Calibri" w:eastAsia="Calibri" w:hAnsi="Calibri"/>
          <w:color w:val="1C1C1C"/>
          <w:sz w:val="18"/>
          <w:szCs w:val="18"/>
        </w:rPr>
        <w:t xml:space="preserve">Built Azure's Constitutional AI implementation using Anthropic's CAI methodology adapted for Azure OpenAI compliance requirements — reduced policy violation rate from 0.18% to 0.03% across 240M daily Copilot interactions.</w:t>
      </w:r>
    </w:p>
    <w:p>
      <w:pPr>
        <w:pStyle w:val="ListParagraph"/>
        <w:numPr>
          <w:ilvl w:val="0"/>
          <w:numId w:val="2"/>
        </w:numPr>
        <w:spacing w:before="30" w:after="30"/>
      </w:pPr>
      <w:r>
        <w:rPr>
          <w:rFonts w:ascii="Calibri" w:cs="Calibri" w:eastAsia="Calibri" w:hAnsi="Calibri"/>
          <w:color w:val="1C1C1C"/>
          <w:sz w:val="18"/>
          <w:szCs w:val="18"/>
        </w:rPr>
        <w:t xml:space="preserve">Led 'Project Minerva' — Azure OpenAI's internal fine-tuning API for enterprise customers; built job scheduling, dataset validation, hyperparameter optimization (Optuna), and model evaluation pipeline — product launched GA with 4,200 enterprise customers in 6 months.</w:t>
      </w:r>
    </w:p>
    <w:p>
      <w:pPr>
        <w:pStyle w:val="ListParagraph"/>
        <w:numPr>
          <w:ilvl w:val="0"/>
          <w:numId w:val="2"/>
        </w:numPr>
        <w:spacing w:before="30" w:after="30"/>
      </w:pPr>
      <w:r>
        <w:rPr>
          <w:rFonts w:ascii="Calibri" w:cs="Calibri" w:eastAsia="Calibri" w:hAnsi="Calibri"/>
          <w:color w:val="1C1C1C"/>
          <w:sz w:val="18"/>
          <w:szCs w:val="18"/>
        </w:rPr>
        <w:t xml:space="preserve">Pioneered use of synthetic data generation using GPT-4 for low-resource language instruction fine-tuning — improved Copilot quality for Arabic, Swahili, and Bengali by 34% on multilingual MT-Bench without additional human annotation cost.</w:t>
      </w:r>
    </w:p>
    <w:p>
      <w:pPr>
        <w:pStyle w:val="ListParagraph"/>
        <w:numPr>
          <w:ilvl w:val="0"/>
          <w:numId w:val="2"/>
        </w:numPr>
        <w:spacing w:before="30" w:after="30"/>
      </w:pPr>
      <w:r>
        <w:rPr>
          <w:rFonts w:ascii="Calibri" w:cs="Calibri" w:eastAsia="Calibri" w:hAnsi="Calibri"/>
          <w:color w:val="1C1C1C"/>
          <w:sz w:val="18"/>
          <w:szCs w:val="18"/>
        </w:rPr>
        <w:t xml:space="preserve">Authored 3 internal research papers informing Azure OpenAI 2024-2025 product roadmap; co-invented 2 patents on efficient RLHF reward modeling and adaptive speculative decoding.</w:t>
      </w:r>
    </w:p>
    <w:p>
      <w:pPr>
        <w:spacing w:before="200" w:after="10"/>
      </w:pPr>
    </w:p>
    <w:p>
      <w:pPr>
        <w:spacing w:before="0" w:after="10"/>
      </w:pPr>
      <w:r>
        <w:rPr>
          <w:rFonts w:ascii="Calibri" w:cs="Calibri" w:eastAsia="Calibri" w:hAnsi="Calibri"/>
          <w:b/>
          <w:bCs/>
          <w:color w:val="1F4E79"/>
          <w:sz w:val="23"/>
          <w:szCs w:val="23"/>
        </w:rPr>
        <w:t xml:space="preserve">Senior ML Engineer — Personalization, NLP &amp; Recommendation Systems</w:t>
      </w:r>
    </w:p>
    <w:p>
      <w:pPr>
        <w:spacing w:before="0" w:after="8"/>
      </w:pPr>
      <w:r>
        <w:rPr>
          <w:rFonts w:ascii="Calibri" w:cs="Calibri" w:eastAsia="Calibri" w:hAnsi="Calibri"/>
          <w:b/>
          <w:bCs/>
          <w:color w:val="2E74B5"/>
          <w:sz w:val="20"/>
          <w:szCs w:val="20"/>
        </w:rPr>
        <w:t xml:space="preserve">Amazon</w:t>
      </w:r>
      <w:r>
        <w:rPr>
          <w:rFonts w:ascii="Calibri" w:cs="Calibri" w:eastAsia="Calibri" w:hAnsi="Calibri"/>
          <w:i/>
          <w:iCs/>
          <w:color w:val="6B7280"/>
          <w:sz w:val="18"/>
          <w:szCs w:val="18"/>
        </w:rPr>
        <w:t xml:space="preserve">   |   Seattle, WA</w:t>
      </w:r>
      <w:r>
        <w:rPr>
          <w:rFonts w:ascii="Calibri" w:cs="Calibri" w:eastAsia="Calibri" w:hAnsi="Calibri"/>
          <w:b/>
          <w:bCs/>
          <w:color w:val="1F4E79"/>
          <w:sz w:val="18"/>
          <w:szCs w:val="18"/>
        </w:rPr>
        <w:t xml:space="preserve">   |   Jan 2017 – Mar 2021</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Amazon Alexa AI &amp; Amazon Prime Video</w:t>
      </w:r>
    </w:p>
    <w:p>
      <w:pPr>
        <w:spacing w:before="0" w:after="14"/>
      </w:pPr>
      <w:r>
        <w:rPr>
          <w:rFonts w:ascii="Calibri" w:cs="Calibri" w:eastAsia="Calibri" w:hAnsi="Calibri"/>
          <w:i/>
          <w:iCs/>
          <w:color w:val="4B5563"/>
          <w:sz w:val="18"/>
          <w:szCs w:val="18"/>
        </w:rPr>
        <w:t xml:space="preserve">Senior ML engineer on Alexa's Natural Language Understanding (NLU) team and Prime Video Personalization team. Led ML initiatives for multilingual intent recognition, personalized content recommendations, and real-time feature infrastructure.</w:t>
      </w:r>
    </w:p>
    <w:p>
      <w:pPr>
        <w:pStyle w:val="ListParagraph"/>
        <w:numPr>
          <w:ilvl w:val="0"/>
          <w:numId w:val="2"/>
        </w:numPr>
        <w:spacing w:before="30" w:after="30"/>
      </w:pPr>
      <w:r>
        <w:rPr>
          <w:rFonts w:ascii="Calibri" w:cs="Calibri" w:eastAsia="Calibri" w:hAnsi="Calibri"/>
          <w:color w:val="1C1C1C"/>
          <w:sz w:val="18"/>
          <w:szCs w:val="18"/>
        </w:rPr>
        <w:t xml:space="preserve">Built and shipped Alexa's multilingual intent recognition system using BERT-base fine-tuned with knowledge distillation from XLM-RoBERTa-XL — achieved 98.7% intent accuracy and 97.4% slot filling F1 across 8 languages (EN, DE, FR, ES, IT, JA, PT-BR, HI) deployed on 120M Alexa devices via AWS Inferentia; model size reduced 4x vs. teacher via DistilBERT-style distillation.</w:t>
      </w:r>
    </w:p>
    <w:p>
      <w:pPr>
        <w:pStyle w:val="ListParagraph"/>
        <w:numPr>
          <w:ilvl w:val="0"/>
          <w:numId w:val="2"/>
        </w:numPr>
        <w:spacing w:before="30" w:after="30"/>
      </w:pPr>
      <w:r>
        <w:rPr>
          <w:rFonts w:ascii="Calibri" w:cs="Calibri" w:eastAsia="Calibri" w:hAnsi="Calibri"/>
          <w:color w:val="1C1C1C"/>
          <w:sz w:val="18"/>
          <w:szCs w:val="18"/>
        </w:rPr>
        <w:t xml:space="preserve">Designed and delivered Prime Video's two-tower collaborative filtering recommendation system using PyTorch 1.13 and Faiss HNSW (1B item vectors) — increased CTR by 22.4% and session length by 18.6% in A/B test; drove $340M incremental annual subscription revenue attributed to improved content discovery.</w:t>
      </w:r>
    </w:p>
    <w:p>
      <w:pPr>
        <w:pStyle w:val="ListParagraph"/>
        <w:numPr>
          <w:ilvl w:val="0"/>
          <w:numId w:val="2"/>
        </w:numPr>
        <w:spacing w:before="30" w:after="30"/>
      </w:pPr>
      <w:r>
        <w:rPr>
          <w:rFonts w:ascii="Calibri" w:cs="Calibri" w:eastAsia="Calibri" w:hAnsi="Calibri"/>
          <w:color w:val="1C1C1C"/>
          <w:sz w:val="18"/>
          <w:szCs w:val="18"/>
        </w:rPr>
        <w:t xml:space="preserve">Implemented real-time feature store for Alexa and Prime Video personalization on DynamoDB Global Tables + Redis 7 ElastiCache — sustained 2.1M feature writes/second and 14M feature reads/second at &lt; 3ms p99; served 12 ML models in production with consistent feature computation.</w:t>
      </w:r>
    </w:p>
    <w:p>
      <w:pPr>
        <w:pStyle w:val="ListParagraph"/>
        <w:numPr>
          <w:ilvl w:val="0"/>
          <w:numId w:val="2"/>
        </w:numPr>
        <w:spacing w:before="30" w:after="30"/>
      </w:pPr>
      <w:r>
        <w:rPr>
          <w:rFonts w:ascii="Calibri" w:cs="Calibri" w:eastAsia="Calibri" w:hAnsi="Calibri"/>
          <w:color w:val="1C1C1C"/>
          <w:sz w:val="18"/>
          <w:szCs w:val="18"/>
        </w:rPr>
        <w:t xml:space="preserve">Built A/B and multi-armed bandit experimentation platform for Alexa supporting 1,400 concurrent experiments using Bayesian sequential testing with ROPE (Region of Practical Equivalence) stopping rules — reduced average experiment duration by 35% without increasing false discovery rate.</w:t>
      </w:r>
    </w:p>
    <w:p>
      <w:pPr>
        <w:pStyle w:val="ListParagraph"/>
        <w:numPr>
          <w:ilvl w:val="0"/>
          <w:numId w:val="2"/>
        </w:numPr>
        <w:spacing w:before="30" w:after="30"/>
      </w:pPr>
      <w:r>
        <w:rPr>
          <w:rFonts w:ascii="Calibri" w:cs="Calibri" w:eastAsia="Calibri" w:hAnsi="Calibri"/>
          <w:color w:val="1C1C1C"/>
          <w:sz w:val="18"/>
          <w:szCs w:val="18"/>
        </w:rPr>
        <w:t xml:space="preserve">Developed multi-armed bandit content ranking for Alexa Flash Briefing using Thompson Sampling + LinUCB contextual bandit with 340 context features — increased user engagement by 28% and reduced skip rate by 19% vs. prior epsilon-greedy policy; scaled to 8.4M Flash Briefing users.</w:t>
      </w:r>
    </w:p>
    <w:p>
      <w:pPr>
        <w:pStyle w:val="ListParagraph"/>
        <w:numPr>
          <w:ilvl w:val="0"/>
          <w:numId w:val="2"/>
        </w:numPr>
        <w:spacing w:before="30" w:after="30"/>
      </w:pPr>
      <w:r>
        <w:rPr>
          <w:rFonts w:ascii="Calibri" w:cs="Calibri" w:eastAsia="Calibri" w:hAnsi="Calibri"/>
          <w:color w:val="1C1C1C"/>
          <w:sz w:val="18"/>
          <w:szCs w:val="18"/>
        </w:rPr>
        <w:t xml:space="preserve">Led NLP team of 8 engineers building Alexa's Smart Home Named Entity Recognition (NER) model using BiLSTM-CRF with BERT embeddings — achieving 99.1% entity extraction F1 across device names, room labels, scene names, and user-defined aliases; NER powered Alexa Routines feature used by 48M users.</w:t>
      </w:r>
    </w:p>
    <w:p>
      <w:pPr>
        <w:pStyle w:val="ListParagraph"/>
        <w:numPr>
          <w:ilvl w:val="0"/>
          <w:numId w:val="2"/>
        </w:numPr>
        <w:spacing w:before="30" w:after="30"/>
      </w:pPr>
      <w:r>
        <w:rPr>
          <w:rFonts w:ascii="Calibri" w:cs="Calibri" w:eastAsia="Calibri" w:hAnsi="Calibri"/>
          <w:color w:val="1C1C1C"/>
          <w:sz w:val="18"/>
          <w:szCs w:val="18"/>
        </w:rPr>
        <w:t xml:space="preserve">Migrated Alexa ML training from on-premise GPU cluster to SageMaker with EC2 Spot Instances and Managed Spot Training — reduced ML training costs by $1.9M/year; implemented training job checkpointing to handle Spot interruptions with &lt; 5 minute recovery time.</w:t>
      </w:r>
    </w:p>
    <w:p>
      <w:pPr>
        <w:pStyle w:val="ListParagraph"/>
        <w:numPr>
          <w:ilvl w:val="0"/>
          <w:numId w:val="2"/>
        </w:numPr>
        <w:spacing w:before="30" w:after="30"/>
      </w:pPr>
      <w:r>
        <w:rPr>
          <w:rFonts w:ascii="Calibri" w:cs="Calibri" w:eastAsia="Calibri" w:hAnsi="Calibri"/>
          <w:color w:val="1C1C1C"/>
          <w:sz w:val="18"/>
          <w:szCs w:val="18"/>
        </w:rPr>
        <w:t xml:space="preserve">Built Alexa's voice activity detection (VAD) and wake word false reject mitigation using attention-based audio-text multimodal model — reduced Alexa wake word false accepts by 34% and false rejects by 22% for accented English speakers.</w:t>
      </w:r>
    </w:p>
    <w:p>
      <w:pPr>
        <w:pStyle w:val="ListParagraph"/>
        <w:numPr>
          <w:ilvl w:val="0"/>
          <w:numId w:val="2"/>
        </w:numPr>
        <w:spacing w:before="30" w:after="30"/>
      </w:pPr>
      <w:r>
        <w:rPr>
          <w:rFonts w:ascii="Calibri" w:cs="Calibri" w:eastAsia="Calibri" w:hAnsi="Calibri"/>
          <w:color w:val="1C1C1C"/>
          <w:sz w:val="18"/>
          <w:szCs w:val="18"/>
        </w:rPr>
        <w:t xml:space="preserve">Established Alexa ML evaluation harness ('Alexa Eval Framework') running 4.4M automated utterance tests daily across 220 skill categories — deployed in CI/CD pipeline to prevent NLU quality regressions; blocked 28 regression-causing model updates in 12 months.</w:t>
      </w:r>
    </w:p>
    <w:p>
      <w:pPr>
        <w:pStyle w:val="ListParagraph"/>
        <w:numPr>
          <w:ilvl w:val="0"/>
          <w:numId w:val="2"/>
        </w:numPr>
        <w:spacing w:before="30" w:after="30"/>
      </w:pPr>
      <w:r>
        <w:rPr>
          <w:rFonts w:ascii="Calibri" w:cs="Calibri" w:eastAsia="Calibri" w:hAnsi="Calibri"/>
          <w:color w:val="1C1C1C"/>
          <w:sz w:val="18"/>
          <w:szCs w:val="18"/>
        </w:rPr>
        <w:t xml:space="preserve">Mentored 6 junior ML engineers through Amazon's ML University curriculum; 3 transitioned to applied science roles (L5/L6).</w:t>
      </w:r>
    </w:p>
    <w:p>
      <w:pPr>
        <w:spacing w:before="200" w:after="10"/>
      </w:pPr>
    </w:p>
    <w:p>
      <w:pPr>
        <w:spacing w:before="0" w:after="10"/>
      </w:pPr>
      <w:r>
        <w:rPr>
          <w:rFonts w:ascii="Calibri" w:cs="Calibri" w:eastAsia="Calibri" w:hAnsi="Calibri"/>
          <w:b/>
          <w:bCs/>
          <w:color w:val="1F4E79"/>
          <w:sz w:val="23"/>
          <w:szCs w:val="23"/>
        </w:rPr>
        <w:t xml:space="preserve">Data Scientist — Fraud Detection &amp; Risk ML</w:t>
      </w:r>
    </w:p>
    <w:p>
      <w:pPr>
        <w:spacing w:before="0" w:after="8"/>
      </w:pPr>
      <w:r>
        <w:rPr>
          <w:rFonts w:ascii="Calibri" w:cs="Calibri" w:eastAsia="Calibri" w:hAnsi="Calibri"/>
          <w:b/>
          <w:bCs/>
          <w:color w:val="2E74B5"/>
          <w:sz w:val="20"/>
          <w:szCs w:val="20"/>
        </w:rPr>
        <w:t xml:space="preserve">Stripe Inc.</w:t>
      </w:r>
      <w:r>
        <w:rPr>
          <w:rFonts w:ascii="Calibri" w:cs="Calibri" w:eastAsia="Calibri" w:hAnsi="Calibri"/>
          <w:i/>
          <w:iCs/>
          <w:color w:val="6B7280"/>
          <w:sz w:val="18"/>
          <w:szCs w:val="18"/>
        </w:rPr>
        <w:t xml:space="preserve">   |   San Francisco, CA</w:t>
      </w:r>
      <w:r>
        <w:rPr>
          <w:rFonts w:ascii="Calibri" w:cs="Calibri" w:eastAsia="Calibri" w:hAnsi="Calibri"/>
          <w:b/>
          <w:bCs/>
          <w:color w:val="1F4E79"/>
          <w:sz w:val="18"/>
          <w:szCs w:val="18"/>
        </w:rPr>
        <w:t xml:space="preserve">   |   Jun 2013 – Dec 2016</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Stripe Radar Fraud Prevention Platform</w:t>
      </w:r>
    </w:p>
    <w:p>
      <w:pPr>
        <w:spacing w:before="0" w:after="14"/>
      </w:pPr>
      <w:r>
        <w:rPr>
          <w:rFonts w:ascii="Calibri" w:cs="Calibri" w:eastAsia="Calibri" w:hAnsi="Calibri"/>
          <w:i/>
          <w:iCs/>
          <w:color w:val="4B5563"/>
          <w:sz w:val="18"/>
          <w:szCs w:val="18"/>
        </w:rPr>
        <w:t xml:space="preserve">Founding data scientist on Stripe Radar fraud team, building ML models and infrastructure that protect $650B+ in annual payment volume. Owned ML model development, feature engineering, and model productionization for payment fraud, account takeover, and merchant fraud.</w:t>
      </w:r>
    </w:p>
    <w:p>
      <w:pPr>
        <w:pStyle w:val="ListParagraph"/>
        <w:numPr>
          <w:ilvl w:val="0"/>
          <w:numId w:val="2"/>
        </w:numPr>
        <w:spacing w:before="30" w:after="30"/>
      </w:pPr>
      <w:r>
        <w:rPr>
          <w:rFonts w:ascii="Calibri" w:cs="Calibri" w:eastAsia="Calibri" w:hAnsi="Calibri"/>
          <w:color w:val="1C1C1C"/>
          <w:sz w:val="18"/>
          <w:szCs w:val="18"/>
        </w:rPr>
        <w:t xml:space="preserve">Built Stripe Radar's gradient boosting payment fraud models using XGBoost 1.7 and custom feature engineering on 380+ behavioral, device fingerprinting, network graph, and transaction velocity features — achieving 97.8% ROC-AUC and 0.31% false positive rate on $650B annual payment volume; blocked $2.1B in estimated fraud in year-1 deployment.</w:t>
      </w:r>
    </w:p>
    <w:p>
      <w:pPr>
        <w:pStyle w:val="ListParagraph"/>
        <w:numPr>
          <w:ilvl w:val="0"/>
          <w:numId w:val="2"/>
        </w:numPr>
        <w:spacing w:before="30" w:after="30"/>
      </w:pPr>
      <w:r>
        <w:rPr>
          <w:rFonts w:ascii="Calibri" w:cs="Calibri" w:eastAsia="Calibri" w:hAnsi="Calibri"/>
          <w:color w:val="1C1C1C"/>
          <w:sz w:val="18"/>
          <w:szCs w:val="18"/>
        </w:rPr>
        <w:t xml:space="preserve">Designed and implemented graph neural network for account takeover detection using PyTorch Geometric (GAT + GraphSAGE hybrid) on a 220M-node bipartite graph of Stripe accounts, IP addresses, and device fingerprints — reduced account takeover rate by 71% with 94.2% precision; trained on 12-month rolling graph snapshots using stochastic neighbor sampling.</w:t>
      </w:r>
    </w:p>
    <w:p>
      <w:pPr>
        <w:pStyle w:val="ListParagraph"/>
        <w:numPr>
          <w:ilvl w:val="0"/>
          <w:numId w:val="2"/>
        </w:numPr>
        <w:spacing w:before="30" w:after="30"/>
      </w:pPr>
      <w:r>
        <w:rPr>
          <w:rFonts w:ascii="Calibri" w:cs="Calibri" w:eastAsia="Calibri" w:hAnsi="Calibri"/>
          <w:color w:val="1C1C1C"/>
          <w:sz w:val="18"/>
          <w:szCs w:val="18"/>
        </w:rPr>
        <w:t xml:space="preserve">Implemented automated ML retraining pipeline using Apache Airflow 2.x, Apache Spark for feature computation, MLflow 2.x for experiment tracking, and SageMaker for model deployment — ran 140 daily model retraining jobs across fraud model family; enabled concept drift detection using Population Stability Index (PSI) triggering automatic retraining when PSI &gt; 0.2.</w:t>
      </w:r>
    </w:p>
    <w:p>
      <w:pPr>
        <w:pStyle w:val="ListParagraph"/>
        <w:numPr>
          <w:ilvl w:val="0"/>
          <w:numId w:val="2"/>
        </w:numPr>
        <w:spacing w:before="30" w:after="30"/>
      </w:pPr>
      <w:r>
        <w:rPr>
          <w:rFonts w:ascii="Calibri" w:cs="Calibri" w:eastAsia="Calibri" w:hAnsi="Calibri"/>
          <w:color w:val="1C1C1C"/>
          <w:sz w:val="18"/>
          <w:szCs w:val="18"/>
        </w:rPr>
        <w:t xml:space="preserve">Built ML model interpretability and explainability tooling using SHAP TreeExplainer and LIME — providing Stripe's fraud ops team with per-transaction feature attributions; reduced chargeback dispute resolution from 4.8 days to 2.1 days and improved merchant communication quality scores by 58%.</w:t>
      </w:r>
    </w:p>
    <w:p>
      <w:pPr>
        <w:pStyle w:val="ListParagraph"/>
        <w:numPr>
          <w:ilvl w:val="0"/>
          <w:numId w:val="2"/>
        </w:numPr>
        <w:spacing w:before="30" w:after="30"/>
      </w:pPr>
      <w:r>
        <w:rPr>
          <w:rFonts w:ascii="Calibri" w:cs="Calibri" w:eastAsia="Calibri" w:hAnsi="Calibri"/>
          <w:color w:val="1C1C1C"/>
          <w:sz w:val="18"/>
          <w:szCs w:val="18"/>
        </w:rPr>
        <w:t xml:space="preserve">Designed real-time feature engineering pipeline using Apache Kafka + Flink 1.14 computing 220+ rolling window aggregations (1min, 5min, 1hr, 24hr, 7d) per transaction — feature computation latency &lt; 8ms p99; deployed on 48-node Flink cluster processing 34,000 transactions per second.</w:t>
      </w:r>
    </w:p>
    <w:p>
      <w:pPr>
        <w:pStyle w:val="ListParagraph"/>
        <w:numPr>
          <w:ilvl w:val="0"/>
          <w:numId w:val="2"/>
        </w:numPr>
        <w:spacing w:before="30" w:after="30"/>
      </w:pPr>
      <w:r>
        <w:rPr>
          <w:rFonts w:ascii="Calibri" w:cs="Calibri" w:eastAsia="Calibri" w:hAnsi="Calibri"/>
          <w:color w:val="1C1C1C"/>
          <w:sz w:val="18"/>
          <w:szCs w:val="18"/>
        </w:rPr>
        <w:t xml:space="preserve">Published 'Graph-Based Account Takeover Detection in Payment Networks' at KDD 2016 — 340+ citations; best paper nominee for Applied Data Science track.</w:t>
      </w:r>
    </w:p>
    <w:p>
      <w:pPr>
        <w:pStyle w:val="ListParagraph"/>
        <w:numPr>
          <w:ilvl w:val="0"/>
          <w:numId w:val="2"/>
        </w:numPr>
        <w:spacing w:before="30" w:after="30"/>
      </w:pPr>
      <w:r>
        <w:rPr>
          <w:rFonts w:ascii="Calibri" w:cs="Calibri" w:eastAsia="Calibri" w:hAnsi="Calibri"/>
          <w:color w:val="1C1C1C"/>
          <w:sz w:val="18"/>
          <w:szCs w:val="18"/>
        </w:rPr>
        <w:t xml:space="preserve">Developed Stripe's merchant risk scoring model integrating web scraping signals, business registration data, chargeback history, and industry risk factors — enabled automated merchant underwriting decisions for 84% of new merchant applications reducing manual review backlog by 74%.</w:t>
      </w:r>
    </w:p>
    <w:p>
      <w:pPr>
        <w:pStyle w:val="ListParagraph"/>
        <w:numPr>
          <w:ilvl w:val="0"/>
          <w:numId w:val="2"/>
        </w:numPr>
        <w:spacing w:before="30" w:after="30"/>
      </w:pPr>
      <w:r>
        <w:rPr>
          <w:rFonts w:ascii="Calibri" w:cs="Calibri" w:eastAsia="Calibri" w:hAnsi="Calibri"/>
          <w:color w:val="1C1C1C"/>
          <w:sz w:val="18"/>
          <w:szCs w:val="18"/>
        </w:rPr>
        <w:t xml:space="preserve">Built Stripe's synthetic fraud data generation system using CTGAN and custom GAN architectures trained on anonymized fraud patterns — generated 14M synthetic fraud examples per quarter enabling fair ML model training without privacy risk.</w:t>
      </w:r>
    </w:p>
    <w:p>
      <w:pPr>
        <w:pBdr>
          <w:bottom w:val="single" w:color="1F4E79" w:sz="8" w:space="1"/>
        </w:pBdr>
        <w:spacing w:before="300" w:after="80"/>
      </w:pPr>
      <w:r>
        <w:rPr>
          <w:rFonts w:ascii="Calibri" w:cs="Calibri" w:eastAsia="Calibri" w:hAnsi="Calibri"/>
          <w:b/>
          <w:bCs/>
          <w:color w:val="1F4E79"/>
          <w:sz w:val="22"/>
          <w:szCs w:val="22"/>
        </w:rPr>
        <w:t xml:space="preserve">OPEN SOURCE PROJECTS &amp; TECHNICAL CONTRIBUTIONS</w:t>
      </w:r>
    </w:p>
    <w:p>
      <w:pPr>
        <w:spacing w:before="80" w:after="20"/>
      </w:pPr>
      <w:r>
        <w:rPr>
          <w:rFonts w:ascii="Calibri" w:cs="Calibri" w:eastAsia="Calibri" w:hAnsi="Calibri"/>
          <w:b/>
          <w:bCs/>
          <w:color w:val="1F4E79"/>
          <w:sz w:val="19"/>
          <w:szCs w:val="19"/>
        </w:rPr>
        <w:t xml:space="preserve">Hugging Face Transformers Contributor: </w:t>
      </w:r>
      <w:r>
        <w:rPr>
          <w:rFonts w:ascii="Calibri" w:cs="Calibri" w:eastAsia="Calibri" w:hAnsi="Calibri"/>
          <w:sz w:val="18"/>
          <w:szCs w:val="18"/>
        </w:rPr>
        <w:t xml:space="preserve">Merged 14 PRs including RLHF reward model training examples, efficient LoRA fine-tuning for LLaMA, and improved tokenizer handling for Arabic/Hebrew bidirectional text. Reviewer for TRL (Transformer Reinforcement Learning) library.</w:t>
      </w:r>
    </w:p>
    <w:p>
      <w:pPr>
        <w:spacing w:before="80" w:after="20"/>
      </w:pPr>
      <w:r>
        <w:rPr>
          <w:rFonts w:ascii="Calibri" w:cs="Calibri" w:eastAsia="Calibri" w:hAnsi="Calibri"/>
          <w:b/>
          <w:bCs/>
          <w:color w:val="1F4E79"/>
          <w:sz w:val="19"/>
          <w:szCs w:val="19"/>
        </w:rPr>
        <w:t xml:space="preserve">EleutherAI — Pile Dataset Curation: </w:t>
      </w:r>
      <w:r>
        <w:rPr>
          <w:rFonts w:ascii="Calibri" w:cs="Calibri" w:eastAsia="Calibri" w:hAnsi="Calibri"/>
          <w:sz w:val="18"/>
          <w:szCs w:val="18"/>
        </w:rPr>
        <w:t xml:space="preserve">Co-curator of The Pile v2 dataset (2TB, 480B tokens) contributing Common Crawl deduplication pipeline using MinHash LSH, quality filtering models, and PII scrubbing using Presidio.</w:t>
      </w:r>
    </w:p>
    <w:p>
      <w:pPr>
        <w:spacing w:before="80" w:after="20"/>
      </w:pPr>
      <w:r>
        <w:rPr>
          <w:rFonts w:ascii="Calibri" w:cs="Calibri" w:eastAsia="Calibri" w:hAnsi="Calibri"/>
          <w:b/>
          <w:bCs/>
          <w:color w:val="1F4E79"/>
          <w:sz w:val="19"/>
          <w:szCs w:val="19"/>
        </w:rPr>
        <w:t xml:space="preserve">llm-safety-evals (OSS): </w:t>
      </w:r>
      <w:r>
        <w:rPr>
          <w:rFonts w:ascii="Calibri" w:cs="Calibri" w:eastAsia="Calibri" w:hAnsi="Calibri"/>
          <w:sz w:val="18"/>
          <w:szCs w:val="18"/>
        </w:rPr>
        <w:t xml:space="preserve">Open-source LLM safety evaluation framework (github.com/se-thornton/llm-safety-evals) with 1,400+ adversarial test cases across 22 harm categories, Prometheus-compatible metrics export, and Hugging Face integration — 3,200 GitHub stars.</w:t>
      </w:r>
    </w:p>
    <w:p>
      <w:pPr>
        <w:pBdr>
          <w:bottom w:val="single" w:color="1F4E79" w:sz="8" w:space="1"/>
        </w:pBdr>
        <w:spacing w:before="300" w:after="80"/>
      </w:pPr>
      <w:r>
        <w:rPr>
          <w:rFonts w:ascii="Calibri" w:cs="Calibri" w:eastAsia="Calibri" w:hAnsi="Calibri"/>
          <w:b/>
          <w:bCs/>
          <w:color w:val="1F4E79"/>
          <w:sz w:val="22"/>
          <w:szCs w:val="22"/>
        </w:rPr>
        <w:t xml:space="preserve">EDUCATION</w:t>
      </w:r>
    </w:p>
    <w:p>
      <w:pPr>
        <w:spacing w:before="80" w:after="10"/>
      </w:pPr>
      <w:r>
        <w:rPr>
          <w:rFonts w:ascii="Calibri" w:cs="Calibri" w:eastAsia="Calibri" w:hAnsi="Calibri"/>
          <w:b/>
          <w:bCs/>
          <w:color w:val="1F4E79"/>
          <w:sz w:val="20"/>
          <w:szCs w:val="20"/>
        </w:rPr>
        <w:t xml:space="preserve">Ph.D. Computer Science — Machine Learning</w:t>
      </w:r>
    </w:p>
    <w:p>
      <w:pPr>
        <w:spacing w:before="0" w:after="30"/>
      </w:pPr>
      <w:r>
        <w:rPr>
          <w:rFonts w:ascii="Calibri" w:cs="Calibri" w:eastAsia="Calibri" w:hAnsi="Calibri"/>
          <w:color w:val="374151"/>
          <w:sz w:val="19"/>
          <w:szCs w:val="19"/>
        </w:rPr>
        <w:t xml:space="preserve">Stanford University</w:t>
      </w:r>
      <w:r>
        <w:rPr>
          <w:rFonts w:ascii="Calibri" w:cs="Calibri" w:eastAsia="Calibri" w:hAnsi="Calibri"/>
          <w:i/>
          <w:iCs/>
          <w:color w:val="6B7280"/>
          <w:sz w:val="18"/>
          <w:szCs w:val="18"/>
        </w:rPr>
        <w:t xml:space="preserve">   |   Graduated: 2013</w:t>
      </w:r>
    </w:p>
    <w:p>
      <w:pPr>
        <w:spacing w:before="0" w:after="50"/>
      </w:pPr>
      <w:r>
        <w:rPr>
          <w:rFonts w:ascii="Calibri" w:cs="Calibri" w:eastAsia="Calibri" w:hAnsi="Calibri"/>
          <w:i/>
          <w:iCs/>
          <w:color w:val="6B7280"/>
          <w:sz w:val="17"/>
          <w:szCs w:val="17"/>
        </w:rPr>
        <w:t xml:space="preserve">Advisor: Prof. Michael I. Jordan | Thesis: 'Scalable Posterior Inference in Bayesian Non-Parametric Models via Stochastic Variational Inference' | NSF Graduate Research Fellowship</w:t>
      </w:r>
    </w:p>
    <w:p>
      <w:pPr>
        <w:spacing w:before="80" w:after="10"/>
      </w:pPr>
      <w:r>
        <w:rPr>
          <w:rFonts w:ascii="Calibri" w:cs="Calibri" w:eastAsia="Calibri" w:hAnsi="Calibri"/>
          <w:b/>
          <w:bCs/>
          <w:color w:val="1F4E79"/>
          <w:sz w:val="20"/>
          <w:szCs w:val="20"/>
        </w:rPr>
        <w:t xml:space="preserve">B.S. Mathematics &amp; Statistics (Double Major)</w:t>
      </w:r>
    </w:p>
    <w:p>
      <w:pPr>
        <w:spacing w:before="0" w:after="30"/>
      </w:pPr>
      <w:r>
        <w:rPr>
          <w:rFonts w:ascii="Calibri" w:cs="Calibri" w:eastAsia="Calibri" w:hAnsi="Calibri"/>
          <w:color w:val="374151"/>
          <w:sz w:val="19"/>
          <w:szCs w:val="19"/>
        </w:rPr>
        <w:t xml:space="preserve">Massachusetts Institute of Technology (MIT)</w:t>
      </w:r>
      <w:r>
        <w:rPr>
          <w:rFonts w:ascii="Calibri" w:cs="Calibri" w:eastAsia="Calibri" w:hAnsi="Calibri"/>
          <w:i/>
          <w:iCs/>
          <w:color w:val="6B7280"/>
          <w:sz w:val="18"/>
          <w:szCs w:val="18"/>
        </w:rPr>
        <w:t xml:space="preserve">   |   Graduated: 2008</w:t>
      </w:r>
    </w:p>
    <w:p>
      <w:pPr>
        <w:spacing w:before="0" w:after="50"/>
      </w:pPr>
      <w:r>
        <w:rPr>
          <w:rFonts w:ascii="Calibri" w:cs="Calibri" w:eastAsia="Calibri" w:hAnsi="Calibri"/>
          <w:i/>
          <w:iCs/>
          <w:color w:val="6B7280"/>
          <w:sz w:val="17"/>
          <w:szCs w:val="17"/>
        </w:rPr>
        <w:t xml:space="preserve">GPA: 4.0/4.0, Summa Cum Laude | Sigma Xi Research Honor Society | Putnam Competition Top 200 (2006, 2007)</w:t>
      </w:r>
    </w:p>
    <w:p>
      <w:pPr>
        <w:pBdr>
          <w:bottom w:val="single" w:color="1F4E79" w:sz="8" w:space="1"/>
        </w:pBdr>
        <w:spacing w:before="300" w:after="80"/>
      </w:pPr>
      <w:r>
        <w:rPr>
          <w:rFonts w:ascii="Calibri" w:cs="Calibri" w:eastAsia="Calibri" w:hAnsi="Calibri"/>
          <w:b/>
          <w:bCs/>
          <w:color w:val="1F4E79"/>
          <w:sz w:val="22"/>
          <w:szCs w:val="22"/>
        </w:rPr>
        <w:t xml:space="preserve">PROFESSIONAL CERTIFICATIONS</w:t>
      </w:r>
    </w:p>
    <w:p>
      <w:pPr>
        <w:pStyle w:val="ListParagraph"/>
        <w:numPr>
          <w:ilvl w:val="0"/>
          <w:numId w:val="2"/>
        </w:numPr>
        <w:spacing w:before="30" w:after="30"/>
      </w:pPr>
      <w:r>
        <w:rPr>
          <w:rFonts w:ascii="Calibri" w:cs="Calibri" w:eastAsia="Calibri" w:hAnsi="Calibri"/>
          <w:color w:val="1C1C1C"/>
          <w:sz w:val="18"/>
          <w:szCs w:val="18"/>
        </w:rPr>
        <w:t xml:space="preserve">AWS Certified Machine Learning – Specialty (MLS-C01) — Amazon Web Services, 2023</w:t>
      </w:r>
    </w:p>
    <w:p>
      <w:pPr>
        <w:pStyle w:val="ListParagraph"/>
        <w:numPr>
          <w:ilvl w:val="0"/>
          <w:numId w:val="2"/>
        </w:numPr>
        <w:spacing w:before="30" w:after="30"/>
      </w:pPr>
      <w:r>
        <w:rPr>
          <w:rFonts w:ascii="Calibri" w:cs="Calibri" w:eastAsia="Calibri" w:hAnsi="Calibri"/>
          <w:color w:val="1C1C1C"/>
          <w:sz w:val="18"/>
          <w:szCs w:val="18"/>
        </w:rPr>
        <w:t xml:space="preserve">Google Cloud Professional Machine Learning Engineer — Google Cloud, 2022</w:t>
      </w:r>
    </w:p>
    <w:p>
      <w:pPr>
        <w:pStyle w:val="ListParagraph"/>
        <w:numPr>
          <w:ilvl w:val="0"/>
          <w:numId w:val="2"/>
        </w:numPr>
        <w:spacing w:before="30" w:after="30"/>
      </w:pPr>
      <w:r>
        <w:rPr>
          <w:rFonts w:ascii="Calibri" w:cs="Calibri" w:eastAsia="Calibri" w:hAnsi="Calibri"/>
          <w:color w:val="1C1C1C"/>
          <w:sz w:val="18"/>
          <w:szCs w:val="18"/>
        </w:rPr>
        <w:t xml:space="preserve">Deep Learning Specialization (5 courses) — Coursera / DeepLearning.AI, 2021</w:t>
      </w:r>
    </w:p>
    <w:p>
      <w:pPr>
        <w:pStyle w:val="ListParagraph"/>
        <w:numPr>
          <w:ilvl w:val="0"/>
          <w:numId w:val="2"/>
        </w:numPr>
        <w:spacing w:before="30" w:after="30"/>
      </w:pPr>
      <w:r>
        <w:rPr>
          <w:rFonts w:ascii="Calibri" w:cs="Calibri" w:eastAsia="Calibri" w:hAnsi="Calibri"/>
          <w:color w:val="1C1C1C"/>
          <w:sz w:val="18"/>
          <w:szCs w:val="18"/>
        </w:rPr>
        <w:t xml:space="preserve">MLOps Engineering on AWS — AWS Training &amp; Certification, 2022</w:t>
      </w:r>
    </w:p>
    <w:p>
      <w:pPr>
        <w:pStyle w:val="ListParagraph"/>
        <w:numPr>
          <w:ilvl w:val="0"/>
          <w:numId w:val="2"/>
        </w:numPr>
        <w:spacing w:before="30" w:after="30"/>
      </w:pPr>
      <w:r>
        <w:rPr>
          <w:rFonts w:ascii="Calibri" w:cs="Calibri" w:eastAsia="Calibri" w:hAnsi="Calibri"/>
          <w:color w:val="1C1C1C"/>
          <w:sz w:val="18"/>
          <w:szCs w:val="18"/>
        </w:rPr>
        <w:t xml:space="preserve">NVIDIA Deep Learning Institute: Fundamentals of Deep Learning — NVIDIA, 2020</w:t>
      </w:r>
    </w:p>
    <w:p>
      <w:pPr>
        <w:pBdr>
          <w:bottom w:val="single" w:color="1F4E79" w:sz="8" w:space="1"/>
        </w:pBdr>
        <w:spacing w:before="300" w:after="80"/>
      </w:pPr>
      <w:r>
        <w:rPr>
          <w:rFonts w:ascii="Calibri" w:cs="Calibri" w:eastAsia="Calibri" w:hAnsi="Calibri"/>
          <w:b/>
          <w:bCs/>
          <w:color w:val="1F4E79"/>
          <w:sz w:val="22"/>
          <w:szCs w:val="22"/>
        </w:rPr>
        <w:t xml:space="preserve">PUBLICATIONS, TALKS &amp; CONFERENCE PRESENTATIONS</w:t>
      </w:r>
    </w:p>
    <w:p>
      <w:pPr>
        <w:pStyle w:val="ListParagraph"/>
        <w:numPr>
          <w:ilvl w:val="0"/>
          <w:numId w:val="2"/>
        </w:numPr>
        <w:spacing w:before="30" w:after="30"/>
      </w:pPr>
      <w:r>
        <w:rPr>
          <w:rFonts w:ascii="Calibri" w:cs="Calibri" w:eastAsia="Calibri" w:hAnsi="Calibri"/>
          <w:color w:val="1C1C1C"/>
          <w:sz w:val="18"/>
          <w:szCs w:val="18"/>
        </w:rPr>
        <w:t xml:space="preserve">Thornton S., Chen W., Gupta A. 'Efficient RLHF at Scale Using Distributed Reward Modeling and Rejection Sampling.' NeurIPS 2023. arXiv:2312.04098.</w:t>
      </w:r>
    </w:p>
    <w:p>
      <w:pPr>
        <w:pStyle w:val="ListParagraph"/>
        <w:numPr>
          <w:ilvl w:val="0"/>
          <w:numId w:val="2"/>
        </w:numPr>
        <w:spacing w:before="30" w:after="30"/>
      </w:pPr>
      <w:r>
        <w:rPr>
          <w:rFonts w:ascii="Calibri" w:cs="Calibri" w:eastAsia="Calibri" w:hAnsi="Calibri"/>
          <w:color w:val="1C1C1C"/>
          <w:sz w:val="18"/>
          <w:szCs w:val="18"/>
        </w:rPr>
        <w:t xml:space="preserve">Thornton S., Kim J. 'Contextual Multi-Armed Bandits for Real-Time Personalized Content Ranking.' ICML 2020. Proceedings of Machine Learning Research 119.</w:t>
      </w:r>
    </w:p>
    <w:p>
      <w:pPr>
        <w:pStyle w:val="ListParagraph"/>
        <w:numPr>
          <w:ilvl w:val="0"/>
          <w:numId w:val="2"/>
        </w:numPr>
        <w:spacing w:before="30" w:after="30"/>
      </w:pPr>
      <w:r>
        <w:rPr>
          <w:rFonts w:ascii="Calibri" w:cs="Calibri" w:eastAsia="Calibri" w:hAnsi="Calibri"/>
          <w:color w:val="1C1C1C"/>
          <w:sz w:val="18"/>
          <w:szCs w:val="18"/>
        </w:rPr>
        <w:t xml:space="preserve">Thornton S., Patel R., Singh V. 'Graph-Based Account Takeover Detection in Large-Scale Payment Networks.' KDD 2016 Applied Data Science Track. Best Paper Nominee.</w:t>
      </w:r>
    </w:p>
    <w:p>
      <w:pPr>
        <w:pStyle w:val="ListParagraph"/>
        <w:numPr>
          <w:ilvl w:val="0"/>
          <w:numId w:val="2"/>
        </w:numPr>
        <w:spacing w:before="30" w:after="30"/>
      </w:pPr>
      <w:r>
        <w:rPr>
          <w:rFonts w:ascii="Calibri" w:cs="Calibri" w:eastAsia="Calibri" w:hAnsi="Calibri"/>
          <w:color w:val="1C1C1C"/>
          <w:sz w:val="18"/>
          <w:szCs w:val="18"/>
        </w:rPr>
        <w:t xml:space="preserve">Thornton S. 'Constitutional AI Adaptation for Enterprise LLM Safety Guardrails.' ICLR 2024 Workshop on Responsible Generative AI.</w:t>
      </w:r>
    </w:p>
    <w:p>
      <w:pPr>
        <w:pStyle w:val="ListParagraph"/>
        <w:numPr>
          <w:ilvl w:val="0"/>
          <w:numId w:val="2"/>
        </w:numPr>
        <w:spacing w:before="30" w:after="30"/>
      </w:pPr>
      <w:r>
        <w:rPr>
          <w:rFonts w:ascii="Calibri" w:cs="Calibri" w:eastAsia="Calibri" w:hAnsi="Calibri"/>
          <w:color w:val="1C1C1C"/>
          <w:sz w:val="18"/>
          <w:szCs w:val="18"/>
        </w:rPr>
        <w:t xml:space="preserve">Thornton S., Okafor T. 'Fairness-Aware Fraud Detection: Mitigating Demographic Bias in Financial Risk Models.' FAccT 2022.</w:t>
      </w:r>
    </w:p>
    <w:p>
      <w:pPr>
        <w:pStyle w:val="ListParagraph"/>
        <w:numPr>
          <w:ilvl w:val="0"/>
          <w:numId w:val="2"/>
        </w:numPr>
        <w:spacing w:before="30" w:after="30"/>
      </w:pPr>
      <w:r>
        <w:rPr>
          <w:rFonts w:ascii="Calibri" w:cs="Calibri" w:eastAsia="Calibri" w:hAnsi="Calibri"/>
          <w:color w:val="1C1C1C"/>
          <w:sz w:val="18"/>
          <w:szCs w:val="18"/>
        </w:rPr>
        <w:t xml:space="preserve">Thornton S. 'Scalable Posterior Inference in Bayesian Non-Parametric Models.' JMLR, Vol. 15, 2014.</w:t>
      </w:r>
    </w:p>
    <w:p>
      <w:pPr>
        <w:pBdr>
          <w:bottom w:val="single" w:color="1F4E79" w:sz="8" w:space="1"/>
        </w:pBdr>
        <w:spacing w:before="300" w:after="80"/>
      </w:pPr>
      <w:r>
        <w:rPr>
          <w:rFonts w:ascii="Calibri" w:cs="Calibri" w:eastAsia="Calibri" w:hAnsi="Calibri"/>
          <w:b/>
          <w:bCs/>
          <w:color w:val="1F4E79"/>
          <w:sz w:val="22"/>
          <w:szCs w:val="22"/>
        </w:rPr>
        <w:t xml:space="preserve">AWARDS &amp; RECOGNITION</w:t>
      </w:r>
    </w:p>
    <w:p>
      <w:pPr>
        <w:pStyle w:val="ListParagraph"/>
        <w:numPr>
          <w:ilvl w:val="0"/>
          <w:numId w:val="2"/>
        </w:numPr>
        <w:spacing w:before="30" w:after="30"/>
      </w:pPr>
      <w:r>
        <w:rPr>
          <w:rFonts w:ascii="Calibri" w:cs="Calibri" w:eastAsia="Calibri" w:hAnsi="Calibri"/>
          <w:color w:val="1C1C1C"/>
          <w:sz w:val="18"/>
          <w:szCs w:val="18"/>
        </w:rPr>
        <w:t xml:space="preserve">Microsoft 'Technical Fellow Nominee' 2023 — top 0.5% of engineering talent</w:t>
      </w:r>
    </w:p>
    <w:p>
      <w:pPr>
        <w:pStyle w:val="ListParagraph"/>
        <w:numPr>
          <w:ilvl w:val="0"/>
          <w:numId w:val="2"/>
        </w:numPr>
        <w:spacing w:before="30" w:after="30"/>
      </w:pPr>
      <w:r>
        <w:rPr>
          <w:rFonts w:ascii="Calibri" w:cs="Calibri" w:eastAsia="Calibri" w:hAnsi="Calibri"/>
          <w:color w:val="1C1C1C"/>
          <w:sz w:val="18"/>
          <w:szCs w:val="18"/>
        </w:rPr>
        <w:t xml:space="preserve">Amazon 'Bar Raiser' designation 2020 — distinguished interviewer and culture carrier</w:t>
      </w:r>
    </w:p>
    <w:p>
      <w:pPr>
        <w:pStyle w:val="ListParagraph"/>
        <w:numPr>
          <w:ilvl w:val="0"/>
          <w:numId w:val="2"/>
        </w:numPr>
        <w:spacing w:before="30" w:after="30"/>
      </w:pPr>
      <w:r>
        <w:rPr>
          <w:rFonts w:ascii="Calibri" w:cs="Calibri" w:eastAsia="Calibri" w:hAnsi="Calibri"/>
          <w:color w:val="1C1C1C"/>
          <w:sz w:val="18"/>
          <w:szCs w:val="18"/>
        </w:rPr>
        <w:t xml:space="preserve">NSF Graduate Research Fellowship 2008-2011</w:t>
      </w:r>
    </w:p>
    <w:p>
      <w:pPr>
        <w:pStyle w:val="ListParagraph"/>
        <w:numPr>
          <w:ilvl w:val="0"/>
          <w:numId w:val="2"/>
        </w:numPr>
        <w:spacing w:before="30" w:after="30"/>
      </w:pPr>
      <w:r>
        <w:rPr>
          <w:rFonts w:ascii="Calibri" w:cs="Calibri" w:eastAsia="Calibri" w:hAnsi="Calibri"/>
          <w:color w:val="1C1C1C"/>
          <w:sz w:val="18"/>
          <w:szCs w:val="18"/>
        </w:rPr>
        <w:t xml:space="preserve">Stanford University Presidential Fellowship 2008</w:t>
      </w:r>
    </w:p>
    <w:p>
      <w:pPr>
        <w:pStyle w:val="ListParagraph"/>
        <w:numPr>
          <w:ilvl w:val="0"/>
          <w:numId w:val="2"/>
        </w:numPr>
        <w:spacing w:before="30" w:after="30"/>
      </w:pPr>
      <w:r>
        <w:rPr>
          <w:rFonts w:ascii="Calibri" w:cs="Calibri" w:eastAsia="Calibri" w:hAnsi="Calibri"/>
          <w:color w:val="1C1C1C"/>
          <w:sz w:val="18"/>
          <w:szCs w:val="18"/>
        </w:rPr>
        <w:t xml:space="preserve">MIT Class of 2008 Putnam Mathematics Competition Top 200</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2026-03-13T11:59:37.684Z</dcterms:created>
  <dcterms:modified xsi:type="dcterms:W3CDTF">2026-03-13T11:59:37.684Z</dcterms:modified>
</cp:coreProperties>
</file>

<file path=docProps/custom.xml><?xml version="1.0" encoding="utf-8"?>
<Properties xmlns="http://schemas.openxmlformats.org/officeDocument/2006/custom-properties" xmlns:vt="http://schemas.openxmlformats.org/officeDocument/2006/docPropsVTypes"/>
</file>