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Amir Hassan Al-Rashidi</w:t>
      </w:r>
    </w:p>
    <w:p>
      <w:pPr>
        <w:spacing w:before="0" w:after="40"/>
      </w:pPr>
      <w:r>
        <w:rPr>
          <w:rFonts w:ascii="Calibri" w:cs="Calibri" w:eastAsia="Calibri" w:hAnsi="Calibri"/>
          <w:b/>
          <w:bCs/>
          <w:i/>
          <w:iCs/>
          <w:color w:val="2E74B5"/>
          <w:sz w:val="26"/>
          <w:szCs w:val="26"/>
        </w:rPr>
        <w:t xml:space="preserve">Lead Protocol Engineer &amp; Web3 Security Researcher</w:t>
      </w:r>
    </w:p>
    <w:p>
      <w:pPr>
        <w:pBdr>
          <w:bottom w:val="single" w:color="1F4E79" w:sz="14" w:space="1"/>
        </w:pBdr>
        <w:spacing w:before="0" w:after="6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amir.alrashidi@web3protocol.xyz   | 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+1-213-887-4449   | 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Los Angeles, CA 90012   | 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linkedin.com/in/amiralrashidi   | 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github.com/amir-rashidi-web3   | 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alrashidi.eth</w:t>
      </w:r>
    </w:p>
    <w:p>
      <w:pPr>
        <w:pBdr>
          <w:bottom w:val="single" w:color="1F4E79" w:sz="8" w:space="1"/>
        </w:pBdr>
        <w:spacing w:before="300"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before="60" w:after="140"/>
      </w:pPr>
      <w:r>
        <w:rPr>
          <w:rFonts w:ascii="Calibri" w:cs="Calibri" w:eastAsia="Calibri" w:hAnsi="Calibri"/>
          <w:color w:val="1C1C1C"/>
          <w:sz w:val="19"/>
          <w:szCs w:val="19"/>
        </w:rPr>
        <w:t xml:space="preserve">Pioneering Lead Protocol Engineer and Web3 Security Researcher with 10 years of deep expertise in decentralized finance (DeFi), smart contract systems, Layer 2 scaling, and zero-knowledge proof cryptography. Architected DeFi protocols with combined peak TVL of $840M+ and responsible for securing $6.4B+ in user assets through formal verification, auditing, and security research. Expert in EVM internals, Solidity gas optimization, ZK circuit design, and cross-chain bridge security. Core contributor to Uniswap v4, Aave v3, EIP-4337 (Account Abstraction), and EIP-3156 (Flash Loans). Discovered and disclosed vulnerabilities worth $840K in bug bounties. Published cryptography research at IEEE Security &amp; Privacy and USENIX Security. Co-authored 2 Ethereum Improvement Proposals (EIPs) with 1,400+ community endorsements.</w:t>
      </w:r>
    </w:p>
    <w:p>
      <w:pPr>
        <w:pBdr>
          <w:bottom w:val="single" w:color="1F4E79" w:sz="8" w:space="1"/>
        </w:pBdr>
        <w:spacing w:before="300"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TECHNICAL COMPETENCIES</w:t>
      </w:r>
    </w:p>
    <w:p>
      <w:pPr>
        <w:spacing w:before="5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Smart Contract Languages: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Solidity 0.8.x  •  Vyper 0.3.x  •  Huff (EVM bytecode DSL)  •  Cairo 2.x (StarkNet)  •  Move (Aptos, Sui)  •  Rust (Solana Anchor 0.30, CosmWasm 2.x)  •  Ink! (Polkadot/Substrate)  •  YUL/YUL+</w:t>
      </w:r>
    </w:p>
    <w:p>
      <w:pPr>
        <w:spacing w:before="5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Web3 Development Stack: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Foundry 0.2.x (forge, cast, anvil, chisel)  •  Hardhat 2.22 + Hardhat Deploy  •  Truffle Suite 5.x  •  ethers.js 6.x  •  viem 2.x  •  wagmi 2.x  •  web3.js 4.x  •  Alchemy SDK 3.x  •  The Graph Protocol 0.34 (Subgraph)  •  IPFS/Filecoin  •  Ceramic Network</w:t>
      </w:r>
    </w:p>
    <w:p>
      <w:pPr>
        <w:spacing w:before="5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DeFi Protocols &amp; Standards: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Uniswap v2/v3/v4 (hooks, singleton, flash accounting)  •  Aave v2/v3 (isolation mode, eMode, GHO)  •  Compound v3 (Comet)  •  Curve Finance (stableswap, tricrypto)  •  Balancer v2/v3 (composable pools)  •  EigenLayer (restaking, AVS)  •  LayerZero v2  •  Wormhole  •  Chainlink CCIP  •  ERC-20/721/1155/4626/4337/3156/6909/7540</w:t>
      </w:r>
    </w:p>
    <w:p>
      <w:pPr>
        <w:spacing w:before="5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ZK Proof Systems: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Groth16 (snarkjs 0.7, SnarkJS CLI)  •  PLONK (gnark 0.9)  •  FRI/STARKs (StarkEx, Stone Prover)  •  Halo2 (Zcash PSE fork)  •  Noir 0.28 (Aztec)  •  circom 2.1.8  •  RISC Zero (zkVM)  •  SP1 (Succinct)  •  Boojum (zkSync Era)</w:t>
      </w:r>
    </w:p>
    <w:p>
      <w:pPr>
        <w:spacing w:before="5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Layer 2 &amp; Scaling: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Optimism (OP Stack, Bedrock)  •  Arbitrum (Nitro, Orbit, Stylus)  •  zkSync Era (Boojum ZK-EVM)  •  Polygon zkEVM (CDK)  •  StarkNet (Cairo 2.x, Starkli)  •  Base (OP Stack)  •  Linea (ConsenSys)  •  Scroll (zkEVM)  •  Mantle (Optimistic + ZK hybrid)</w:t>
      </w:r>
    </w:p>
    <w:p>
      <w:pPr>
        <w:spacing w:before="5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Security Tools: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Slither 0.10 (static analysis)  •  Mythril 0.24 (symbolic execution)  •  Echidna 2.2 (property-based fuzzing)  •  Foundry Fuzz Testing  •  Certora Prover 5.x (formal verification, CVL spec language)  •  Halmos 0.1.x (symbolic execution)  •  Heimdall (bytecode decompiler)  •  Tenderly (simulation)</w:t>
      </w:r>
    </w:p>
    <w:p>
      <w:pPr>
        <w:spacing w:before="5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Backend &amp; Infrastructure: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Node.js 22 LTS  •  Go 1.22  •  Python 3.12  •  Rust 1.78  •  PostgreSQL 16 + TimescaleDB 2.14  •  Redis 7.x  •  ClickHouse 24.x  •  AWS (EKS, Lambda, RDS, ElastiCache)  •  Kubernetes 1.30</w:t>
      </w:r>
    </w:p>
    <w:p>
      <w:pPr>
        <w:pBdr>
          <w:bottom w:val="single" w:color="1F4E79" w:sz="8" w:space="1"/>
        </w:pBdr>
        <w:spacing w:before="300"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spacing w:before="200" w:after="10"/>
      </w:pPr>
    </w:p>
    <w:p>
      <w:pPr>
        <w:spacing w:before="0" w:after="1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Lead Protocol Engineer</w:t>
      </w:r>
    </w:p>
    <w:p>
      <w:pPr>
        <w:spacing w:before="0" w:after="8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Uniswap Labs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|   New York, NY (Remote)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   |   Jan 2021 – Present</w:t>
      </w:r>
    </w:p>
    <w:p>
      <w:pPr>
        <w:spacing w:before="0" w:after="10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Client/Scope: </w:t>
      </w: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Uniswap v4 Protocol &amp; UniswapX (Public Open Protocol)</w:t>
      </w:r>
    </w:p>
    <w:p>
      <w:pPr>
        <w:spacing w:before="0" w:after="14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Lead engineer for Uniswap v4 protocol development including the hook architecture, singleton pool manager, and UniswapX Dutch auction order system. Own security engineering, audit coordination, and cross-chain expansion. Manage team of 4 protocol engineers.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Led Solidity smart contract development for Uniswap v4's revolutionary hook architecture — designed BaseHook abstract contract, hook permission bitmap (14 callback positions), and PoolManager Singleton (all liquidity in 1 contract reducing gas by 99.5% for pool deployment); deployed 14 production hook contracts with combined TVL $340M, audited by Trail of Bits, OpenZeppelin, and ABDK Consulting.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Architected UniswapX cross-chain Dutch auction order system using LayerZero v2 OApp (Omnichain Application) standard and Wormhole Queries — enables atomic cross-chain swaps across Ethereum, Arbitrum, Optimism, Polygon, Base, and BSC; processes $1.2B monthly cross-chain volume with MEV protection via private order routing.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Designed Uniswap v4 Singleton Pool Manager architecture — stores all pool state in a single contract using transient storage (EIP-1153) for flash accounting with zero upfront capital requirement; reduced per-swap gas cost from 180,000 to 68,000 gas (62% improvement); estimated $28M annual user savings at current swap volume.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Implemented Uniswap's MEV protection via Flashbots SUAVE (Single Unified Auction for Value Expression) integration and Flashbots Protect RPC — SUAVE-based batch auction reduces sandwich attacks by 78% (measured by MEV-Inspect analysis of on-chain MEV extraction); protected $420M in annual user value from sandwiching.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Implemented EIP-4337 Account Abstraction gasless swap integration for Uniswap Interface — integrated Biconomy Smart Account v2 and Pimlico ERC-4337 bundler enabling gasless token approvals and swaps for 2.4M new users; first DeFi protocol to offer native AA UX at scale.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Developed ZK-proof based MEV-resistant price oracle using circom 2.1.8, SnarkJS Groth16, and Solidity on-chain SNARK verifier (&lt; 250,000 gas verification) — provides cryptographically-guaranteed TWAP calculations impossible to manipulate without ZK proof forgery; deployed for 840 token pairs.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Coordinated Uniswap v4 security program: 4 external audits/year (Trail of Bits, OpenZeppelin, Spearbit, Dedaub), $2M Immunefi bug bounty program, and Certora formal verification (340 CVL specs covering 28 critical protocol invariants) — responded to 3 critical whitehat disclosures within 24 hours each, patching and relaunching with zero user fund loss.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Built Uniswap's subgraph infrastructure using The Graph Protocol (4 deployed subgraphs on mainnet, Arbitrum, Optimism, Polygon) indexing 380M+ historical swap events — powers Uniswap Interface analytics and Info page used by 4.2M monthly users; custom aggregate handlers process 28,000 blocks/hour.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Led gas optimization audit of Uniswap v4 codebase using Foundry Gas Snapshots and Huff EVM assembly — identified 18 optimization opportunities totaling 340,000 gas reduction across critical paths; implemented custom calldata packing, assembly-level SLOAD caching, and transient storage patterns.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Co-authored UIP-4 (Uniswap Improvement Proposal) 'v4 Hook Registry Standard' and UIP-7 'Cross-Chain Liquidity Migration Protocol' — both passed governance with &gt; 90% approval from UNI governance (84M UNI votes).</w:t>
      </w:r>
    </w:p>
    <w:p>
      <w:pPr>
        <w:spacing w:before="200" w:after="10"/>
      </w:pPr>
    </w:p>
    <w:p>
      <w:pPr>
        <w:spacing w:before="0" w:after="1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Core Protocol Engineer</w:t>
      </w:r>
    </w:p>
    <w:p>
      <w:pPr>
        <w:spacing w:before="0" w:after="8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Aave Companies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|   London, UK (Remote)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   |   Mar 2017 – Dec 2020</w:t>
      </w:r>
    </w:p>
    <w:p>
      <w:pPr>
        <w:spacing w:before="0" w:after="10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Client/Scope: </w:t>
      </w: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Aave Protocol V3 &amp; GHO Overcollateralized Stablecoin</w:t>
      </w:r>
    </w:p>
    <w:p>
      <w:pPr>
        <w:spacing w:before="0" w:after="14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Core Solidity developer for Aave V3 lending protocol and GHO stablecoin system. Led development of Isolation Mode, eMode, and cross-chain aToken portals. Responsible for GHO Facilitator architecture design and implementation.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Core developer of Aave V3 Solidity protocol managing peak $6.4B TVL across Ethereum, Polygon, Avalanche, Arbitrum, Optimism, Fantom, and Harmony — implemented Isolation Mode (debt ceiling-limited collateral), Efficiency Mode (eMode — 99% LTV for correlated assets), and cross-chain aToken Portals enabling capital-efficient cross-chain borrowing.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Built GHO overcollateralized stablecoin system — designed Facilitator architecture (addFacilitator/removeFacilitator governance functions), BucketLevel capacity + interest accrual via GhoVariableDebtToken (EIP-20 extension), and multi-oracle price feed aggregation (Chainlink Data Feeds + Uniswap v3 TWAP + Band Protocol backup); GHO maintains $0.9998 average peg accuracy.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Implemented Aave Risk Management framework — Solidity-level borrow caps, supply caps, debt ceiling enforcement, and automated LTV parameter governance using Aave Safety Module (SM) staking economics; Value-at-Risk model prevented $480M estimated bad debt during Terra/LUNA collapse (May 2022) by pre-emptively removing UST collateral.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Built Aave's multi-oracle Aggregation Price Oracle (AggregatorInterface.sol) — aggregates Chainlink Data Feeds, Uniswap V3 TWAPs (1 hr, 30 min, 5 min lookback), and custom staleness sentinel; processes 8.2M price feed updates/day; oracle manipulation resistance validated via formal verification (Certora Prover).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Developed Aave Flash Loan contract architecture implementing EIP-3156 (Flash Loan Standard) — enabled atomic uncollateralized borrowing for DEX arbitrage, collateral swapping, and self-liquidations; $2.8B daily flash loan volume with 100% repayment enforcement via single-transaction revert mechanism.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Led Aave V3 formal verification using Certora Prover 4.x — authored 340 CVL (Certora Verification Language) specifications covering all critical pool invariants (totalSupply = sumOfScaledBalance × index, solvency: totalDebt ≤ totalCollateral × LTV, no-loss-flash-loan); provided mathematical proof for 22 security properties.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Coordinated Aave V3 security audit program (Code4rena, Peckshield, Sigma Prime, OpenZeppelin, Trail of Bits) — managed audit findings remediation; 0 critical vulnerabilities in production; established Aave's 'Protocol Safety Score' public dashboard.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Architected Aave's credit delegation system (approveDelegation) enabling creditworthy users to delegate borrowing power to smart contracts (e.g. flash loan bots, yield optimizers) — enabled $840M/year credit delegation volume for Aave Ecosystem partners including Instadapp and Paraswap.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Discovered and responsibly disclosed critical reentrancy vulnerability in Compound V2 (July 2018, $1.2B TVL at risk) and flash loan oracle manipulation vector in dYdX SOLO (Sept 2018) — received $280K combined bug bounties; both patches deployed within 72 hours.</w:t>
      </w:r>
    </w:p>
    <w:p>
      <w:pPr>
        <w:spacing w:before="200" w:after="10"/>
      </w:pPr>
    </w:p>
    <w:p>
      <w:pPr>
        <w:spacing w:before="0" w:after="1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Blockchain Developer</w:t>
      </w:r>
    </w:p>
    <w:p>
      <w:pPr>
        <w:spacing w:before="0" w:after="8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ConsenSys AG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|   Brooklyn, NY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   |   Jun 2014 – Feb 2017</w:t>
      </w:r>
    </w:p>
    <w:p>
      <w:pPr>
        <w:spacing w:before="0" w:after="10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Client/Scope: </w:t>
      </w: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Enterprise Ethereum Alliance — JPMorgan (Quorum), EY (Nightfall), Maersk (TradeLens)</w:t>
      </w:r>
    </w:p>
    <w:p>
      <w:pPr>
        <w:spacing w:before="0" w:after="14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Blockchain developer on ConsenSys Solutions enterprise team. Built Ethereum smart contract systems for JPMorgan Chase Quorum (private Ethereum), EY Nightfall (zero-knowledge enterprise privacy), and Maersk TradeLens (supply chain).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Developed JPMorgan Quorum smart contracts for interbank settlements — implemented privacy-preserving bilateral netting contracts using Quorum's Private Transactions (Tessera privacy manager) handling $840M/day interbank settlement volume between JPMorgan, Goldman Sachs, and Morgan Stanley pilot participants.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Contributed to EY Nightfall v1 ZK privacy protocol — implemented zk-SNARK Solidity verifier contracts (Groth16) for confidential ERC-20 token transfers; Nightfall enabled private token transfers with on-chain ZK proof verification in &lt; 2M gas.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Built Maersk TradeLens supply chain smart contracts on Quorum — designed container tracking, bill of lading, letter of credit, and customs clearance workflow contracts; processed 840 shipping documents/day for Maersk's 300+ supply chain partners.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Core contributor to Truffle Suite 3.x/4.x (now superseded by Hardhat/Foundry) — contributed solidity-coverage plugin (Istanbul-based branch coverage analysis, 2,200 GitHub stars), EVM debugger with step-through execution, and truffle-assertions test helper library.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Built ConsenSys Diligence's smart contract security toolbox — created 14 custom Slither 0.6 detectors for enterprise-specific vulnerability patterns (uninitialized proxy storage, delegate-call-to-user-supplied-address, arithmetic-without-safemath).</w:t>
      </w:r>
    </w:p>
    <w:p>
      <w:pPr>
        <w:pBdr>
          <w:bottom w:val="single" w:color="1F4E79" w:sz="8" w:space="1"/>
        </w:pBdr>
        <w:spacing w:before="300"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OPEN SOURCE PROJECTS &amp; TECHNICAL CONTRIBUTIONS</w:t>
      </w:r>
    </w:p>
    <w:p>
      <w:pPr>
        <w:spacing w:before="80" w:after="2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EIP-4337 Co-Author (Account Abstraction): </w:t>
      </w:r>
      <w:r>
        <w:rPr>
          <w:rFonts w:ascii="Calibri" w:cs="Calibri" w:eastAsia="Calibri" w:hAnsi="Calibri"/>
          <w:sz w:val="18"/>
          <w:szCs w:val="18"/>
        </w:rPr>
        <w:t xml:space="preserve">Co-authored Ethereum EIP-4337 Account Abstraction standard (github.com/ethereum/EIPs/blob/master/EIPS/eip-4337.md) with 1,400+ community endorsements and 4,200 GitHub stars on reference implementation (eth-infinitism/account-abstraction).</w:t>
      </w:r>
    </w:p>
    <w:p>
      <w:pPr>
        <w:spacing w:before="80" w:after="2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EIP-3156 Author (Flash Loan Standard): </w:t>
      </w:r>
      <w:r>
        <w:rPr>
          <w:rFonts w:ascii="Calibri" w:cs="Calibri" w:eastAsia="Calibri" w:hAnsi="Calibri"/>
          <w:sz w:val="18"/>
          <w:szCs w:val="18"/>
        </w:rPr>
        <w:t xml:space="preserve">Sole author of EIP-3156 Flash Loan Standard — finalized and deployed; reference implementation used by Aave V2+, MakerDAO Dai Flash Mint, and Uniswap V3; $2.8B+ daily flash loan volume.</w:t>
      </w:r>
    </w:p>
    <w:p>
      <w:pPr>
        <w:spacing w:before="80" w:after="2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defi-security-toolkit (OSS): </w:t>
      </w:r>
      <w:r>
        <w:rPr>
          <w:rFonts w:ascii="Calibri" w:cs="Calibri" w:eastAsia="Calibri" w:hAnsi="Calibri"/>
          <w:sz w:val="18"/>
          <w:szCs w:val="18"/>
        </w:rPr>
        <w:t xml:space="preserve">Foundry-based DeFi protocol security testing framework with 280 property-based fuzz tests for common DeFi vulnerability classes (reentrancy, flash loan price manipulation, governance attacks) — 2,400 GitHub stars.</w:t>
      </w:r>
    </w:p>
    <w:p>
      <w:pPr>
        <w:pBdr>
          <w:bottom w:val="single" w:color="1F4E79" w:sz="8" w:space="1"/>
        </w:pBdr>
        <w:spacing w:before="300"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before="80" w:after="1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M.S. Cryptography &amp; Computer Security</w:t>
      </w:r>
    </w:p>
    <w:p>
      <w:pPr>
        <w:spacing w:before="0" w:after="3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University of California San Diego (UCSD), Jacobs School of Engineering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|   Graduated: 2014</w:t>
      </w:r>
    </w:p>
    <w:p>
      <w:pPr>
        <w:spacing w:before="0" w:after="5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GPA: 3.91/4.0 | Advisor: Prof. Mihir Bellare | Thesis: 'Efficient Zero-Knowledge Arguments for Arithmetic Circuit Satisfiability'</w:t>
      </w:r>
    </w:p>
    <w:p>
      <w:pPr>
        <w:spacing w:before="80" w:after="1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B.S. Computer Engineering (Minor: Mathematics)</w:t>
      </w:r>
    </w:p>
    <w:p>
      <w:pPr>
        <w:spacing w:before="0" w:after="3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University of Jordan, King Abdullah II School of IT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|   Graduated: 2012</w:t>
      </w:r>
    </w:p>
    <w:p>
      <w:pPr>
        <w:spacing w:before="0" w:after="5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GPA: 3.84/4.0 | Valedictorian | IEEE Student Branch President 2011-2012</w:t>
      </w:r>
    </w:p>
    <w:p>
      <w:pPr>
        <w:pBdr>
          <w:bottom w:val="single" w:color="1F4E79" w:sz="8" w:space="1"/>
        </w:pBdr>
        <w:spacing w:before="300"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CERTIFICATIONS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Certified Smart Contract Auditor (CSCA) — Secureum, 2022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Blockchain Developer Bootcamp — ConsenSys Academy, 2019 (Distinction)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ZK Proofs Fundamentals — ZKProof Community Workshop, 2021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AWS Certified Developer Associate (DVA-C02) — Amazon Web Services, 2020</w:t>
      </w:r>
    </w:p>
    <w:p>
      <w:pPr>
        <w:pBdr>
          <w:bottom w:val="single" w:color="1F4E79" w:sz="8" w:space="1"/>
        </w:pBdr>
        <w:spacing w:before="300"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PUBLICATIONS, TALKS &amp; CONFERENCE PRESENTATIONS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Al-Rashidi A., Boneh D. 'Efficient ZK-SNARK Verifiers for EVM-Based Smart Contracts: Gas Optimization Techniques.' IEEE Security &amp; Privacy 2023.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Al-Rashidi A. 'Flash Loan Attack Taxonomy and Mitigation Strategies.' USENIX Security 2022.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Al-Rashidi A., Daian P. 'MEV Protection Using Zero-Knowledge Commit-Reveal Schemes in DeFi AMMs.' Financial Cryptography 2023.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Al-Rashidi A. 'EIP-4337 Account Abstraction: Architecture, Security Analysis, and Deployment Lessons.' Devcon 6 Bogota, 2022.</w:t>
      </w:r>
    </w:p>
    <w:p>
      <w:pPr>
        <w:pBdr>
          <w:bottom w:val="single" w:color="1F4E79" w:sz="8" w:space="1"/>
        </w:pBdr>
        <w:spacing w:before="300"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AWARDS &amp; RECOGNITION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Immunefi Bug Bounty Hall of Fame 2023 — top-10 white hat researcher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Ethereum Foundation Grant (ESP) — $120,000 for EIP-4337 reference implementation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Devcon 6 Best Technical Talk — 'EIP-4337 Account Abstraction'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Compound Finance Bug Bounty — $280,000 for critical reentrancy disclosure (2018)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2026-03-13T11:59:37.925Z</dcterms:created>
  <dcterms:modified xsi:type="dcterms:W3CDTF">2026-03-13T11:59:37.925Z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