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10512"/>
      </w:tblGrid>
      <w:tr>
        <w:tc>
          <w:tcPr>
            <w:tcW w:type="dxa" w:w="10512"/>
            <w:tcBorders>
              <w:top w:val="none" w:color="FFFFFF" w:sz="0"/>
              <w:left w:val="none" w:color="FFFFFF" w:sz="0"/>
              <w:bottom w:val="none" w:color="FFFFFF" w:sz="0"/>
              <w:right w:val="none" w:color="FFFFFF" w:sz="0"/>
            </w:tcBorders>
            <w:shd w:fill="0D4C8A" w:val="clear"/>
            <w:tcMar>
              <w:top w:type="dxa" w:w="280"/>
              <w:left w:type="dxa" w:w="400"/>
              <w:bottom w:type="dxa" w:w="280"/>
              <w:right w:type="dxa" w:w="400"/>
            </w:tcMar>
          </w:tcPr>
          <w:p>
            <w:pPr>
              <w:spacing w:before="0" w:after="30"/>
              <w:jc w:val="left"/>
            </w:pPr>
            <w:r>
              <w:rPr>
                <w:rFonts w:ascii="Arial" w:cs="Arial" w:eastAsia="Arial" w:hAnsi="Arial"/>
                <w:b/>
                <w:bCs/>
                <w:color w:val="FFFFFF"/>
                <w:sz w:val="52"/>
                <w:szCs w:val="52"/>
              </w:rPr>
              <w:t xml:space="preserve">KEISHA RENÉE THOMPSON</w:t>
            </w:r>
          </w:p>
          <w:p>
            <w:pPr>
              <w:spacing w:before="0" w:after="25"/>
              <w:jc w:val="left"/>
            </w:pPr>
            <w:r>
              <w:rPr>
                <w:rFonts w:ascii="Arial" w:cs="Arial" w:eastAsia="Arial" w:hAnsi="Arial"/>
                <w:i/>
                <w:iCs/>
                <w:color w:val="A8D4FF"/>
                <w:sz w:val="26"/>
                <w:szCs w:val="26"/>
              </w:rPr>
              <w:t xml:space="preserve">SDET | React Native | Node.js | GraphQL | Retail Tech</w:t>
            </w:r>
          </w:p>
          <w:p>
            <w:pPr>
              <w:spacing w:before="0" w:after="0"/>
              <w:jc w:val="left"/>
            </w:pPr>
            <w:r>
              <w:rPr>
                <w:rFonts w:ascii="Arial" w:cs="Arial" w:eastAsia="Arial" w:hAnsi="Arial"/>
                <w:color w:val="CCEEFF"/>
                <w:sz w:val="20"/>
                <w:szCs w:val="20"/>
              </w:rPr>
              <w:t xml:space="preserve">keisha.thompson.sdet@protonmail.com   |   +1 (404) 771-2293   |   Atlanta, GA   |   9+ years experience</w:t>
            </w:r>
          </w:p>
        </w:tc>
      </w:tr>
    </w:tbl>
    <w:p>
      <w:pPr>
        <w:spacing w:before="0" w:after="60"/>
      </w:pPr>
      <w:r>
        <w:t xml:space="preserve"/>
      </w:r>
    </w:p>
    <w:p>
      <w:pPr>
        <w:spacing w:before="0" w:after="40"/>
        <w:jc w:val="center"/>
      </w:pPr>
      <w:r>
        <w:rPr>
          <w:rFonts w:ascii="Arial" w:cs="Arial" w:eastAsia="Arial" w:hAnsi="Arial"/>
          <w:b/>
          <w:bCs/>
          <w:i/>
          <w:iCs/>
          <w:color w:val="1565C0"/>
          <w:sz w:val="23"/>
          <w:szCs w:val="23"/>
        </w:rPr>
        <w:t xml:space="preserve">" Full-stack test engineer specializing in React ecosystems, GraphQL APIs, and retail omnichannel platforms "</w:t>
      </w:r>
    </w:p>
    <w:p>
      <w:pPr>
        <w:pBdr>
          <w:bottom w:val="single" w:color="0D4C8A" w:sz="10" w:space="1"/>
        </w:pBdr>
        <w:spacing w:before="60" w:after="50"/>
      </w:pPr>
      <w:r>
        <w:t xml:space="preserve"/>
      </w:r>
    </w:p>
    <w:p>
      <w:pPr>
        <w:spacing w:before="60" w:after="30"/>
      </w:pPr>
      <w:r>
        <w:rPr>
          <w:rFonts w:ascii="Arial" w:cs="Arial" w:eastAsia="Arial" w:hAnsi="Arial"/>
          <w:b/>
          <w:bCs/>
          <w:color w:val="0D4C8A"/>
          <w:sz w:val="26"/>
          <w:szCs w:val="26"/>
        </w:rPr>
        <w:t xml:space="preserve">PROFESSIONAL SUMMARY</w:t>
      </w:r>
    </w:p>
    <w:p>
      <w:pPr>
        <w:spacing w:before="20" w:after="60"/>
      </w:pPr>
      <w:r>
        <w:rPr>
          <w:rFonts w:ascii="Arial" w:cs="Arial" w:eastAsia="Arial" w:hAnsi="Arial"/>
          <w:sz w:val="20"/>
          <w:szCs w:val="20"/>
        </w:rPr>
        <w:t xml:space="preserve">Innovative SDET with 9+ years of specialized experience testing React, React Native, Node.js, and GraphQL applications at The Home Depot, NCR Corporation, and Accenture. Expert in Cypress, Playwright, Jest, React Testing Library, and Apollo GraphQL testing with a strong emphasis on component-level quality and design system validation. Built comprehensive accessibility testing programs (WCAG 2.1 AA) and visual regression pipelines using Percy and Chromatic at enterprise scale. Proven ability to reduce front-end defect escape rates by 51% through component contract testing and automated visual diff validation. Strong background in retail omnichannel testing including BOPIS, curbside pickup, inventory management APIs, and loyalty program integration. AWS Certified Developer and IAAP CPWA accessibility certification holder. Active conference speaker on modern JavaScript testing techniques.</w:t>
      </w:r>
    </w:p>
    <w:p>
      <w:pPr>
        <w:spacing w:before="60" w:after="30"/>
      </w:pPr>
      <w:r>
        <w:rPr>
          <w:rFonts w:ascii="Arial" w:cs="Arial" w:eastAsia="Arial" w:hAnsi="Arial"/>
          <w:b/>
          <w:bCs/>
          <w:color w:val="0D4C8A"/>
          <w:sz w:val="26"/>
          <w:szCs w:val="26"/>
        </w:rPr>
        <w:t xml:space="preserve">CORE TECHNICAL COMPETENCIES</w:t>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Testing Frameworks</w:t>
            </w:r>
          </w:p>
          <w:p>
            <w:pPr>
              <w:spacing w:before="0" w:after="0"/>
            </w:pPr>
            <w:r>
              <w:rPr>
                <w:rFonts w:ascii="Arial" w:cs="Arial" w:eastAsia="Arial" w:hAnsi="Arial"/>
                <w:sz w:val="18"/>
                <w:szCs w:val="18"/>
              </w:rPr>
              <w:t xml:space="preserve">Cypress 13+, Playwright 1.40+, Jest 29+, Vitest, React Testing Library, Enzyme (legacy)</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Component &amp; Visual</w:t>
            </w:r>
          </w:p>
          <w:p>
            <w:pPr>
              <w:spacing w:before="0" w:after="0"/>
            </w:pPr>
            <w:r>
              <w:rPr>
                <w:rFonts w:ascii="Arial" w:cs="Arial" w:eastAsia="Arial" w:hAnsi="Arial"/>
                <w:sz w:val="18"/>
                <w:szCs w:val="18"/>
              </w:rPr>
              <w:t xml:space="preserve">Storybook Testing, Chromatic, Percy, BackstopJS, Loki, Component Story Format 3</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API Testing</w:t>
            </w:r>
          </w:p>
          <w:p>
            <w:pPr>
              <w:spacing w:before="0" w:after="0"/>
            </w:pPr>
            <w:r>
              <w:rPr>
                <w:rFonts w:ascii="Arial" w:cs="Arial" w:eastAsia="Arial" w:hAnsi="Arial"/>
                <w:sz w:val="18"/>
                <w:szCs w:val="18"/>
              </w:rPr>
              <w:t xml:space="preserve">Apollo GraphQL Testing, Supertest, MSW (Mock Service Worker), REST APIs, WebSocket Testing</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Languages</w:t>
            </w:r>
          </w:p>
          <w:p>
            <w:pPr>
              <w:spacing w:before="0" w:after="0"/>
            </w:pPr>
            <w:r>
              <w:rPr>
                <w:rFonts w:ascii="Arial" w:cs="Arial" w:eastAsia="Arial" w:hAnsi="Arial"/>
                <w:sz w:val="18"/>
                <w:szCs w:val="18"/>
              </w:rPr>
              <w:t xml:space="preserve">TypeScript 5.x, JavaScript (ES2022), Python, SQL, CSS/SCSS</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Mobile</w:t>
            </w:r>
          </w:p>
          <w:p>
            <w:pPr>
              <w:spacing w:before="0" w:after="0"/>
            </w:pPr>
            <w:r>
              <w:rPr>
                <w:rFonts w:ascii="Arial" w:cs="Arial" w:eastAsia="Arial" w:hAnsi="Arial"/>
                <w:sz w:val="18"/>
                <w:szCs w:val="18"/>
              </w:rPr>
              <w:t xml:space="preserve">React Native Testing (Detox 20+), Maestro, Appium (WDIO)</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CI/CD</w:t>
            </w:r>
          </w:p>
          <w:p>
            <w:pPr>
              <w:spacing w:before="0" w:after="0"/>
            </w:pPr>
            <w:r>
              <w:rPr>
                <w:rFonts w:ascii="Arial" w:cs="Arial" w:eastAsia="Arial" w:hAnsi="Arial"/>
                <w:sz w:val="18"/>
                <w:szCs w:val="18"/>
              </w:rPr>
              <w:t xml:space="preserve">GitHub Actions, CircleCI, Vercel CI, Netlify, Turborepo, Docker</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Cloud</w:t>
            </w:r>
          </w:p>
          <w:p>
            <w:pPr>
              <w:spacing w:before="0" w:after="0"/>
            </w:pPr>
            <w:r>
              <w:rPr>
                <w:rFonts w:ascii="Arial" w:cs="Arial" w:eastAsia="Arial" w:hAnsi="Arial"/>
                <w:sz w:val="18"/>
                <w:szCs w:val="18"/>
              </w:rPr>
              <w:t xml:space="preserve">AWS (Amplify, CloudFront, Lambda, DynamoDB, S3), Firebase</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Accessibility</w:t>
            </w:r>
          </w:p>
          <w:p>
            <w:pPr>
              <w:spacing w:before="0" w:after="0"/>
            </w:pPr>
            <w:r>
              <w:rPr>
                <w:rFonts w:ascii="Arial" w:cs="Arial" w:eastAsia="Arial" w:hAnsi="Arial"/>
                <w:sz w:val="18"/>
                <w:szCs w:val="18"/>
              </w:rPr>
              <w:t xml:space="preserve">axe-core, WAVE, Deque aXe DevTools, VoiceOver/NVDA automation, ARIA testing</w:t>
            </w:r>
          </w:p>
        </w:tc>
      </w:tr>
    </w:tbl>
    <w:p>
      <w:pPr>
        <w:spacing w:before="0" w:after="2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5196"/>
        <w:gridCol w:w="5316"/>
      </w:tblGrid>
      <w:tr>
        <w:tc>
          <w:tcPr>
            <w:tcW w:type="dxa" w:w="519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Performance</w:t>
            </w:r>
          </w:p>
          <w:p>
            <w:pPr>
              <w:spacing w:before="0" w:after="0"/>
            </w:pPr>
            <w:r>
              <w:rPr>
                <w:rFonts w:ascii="Arial" w:cs="Arial" w:eastAsia="Arial" w:hAnsi="Arial"/>
                <w:sz w:val="18"/>
                <w:szCs w:val="18"/>
              </w:rPr>
              <w:t xml:space="preserve">Lighthouse CI, Web Vitals (CWV), k6, Puppeteer CDP</w:t>
            </w:r>
          </w:p>
        </w:tc>
        <w:tc>
          <w:tcPr>
            <w:tcW w:type="dxa" w:w="5316"/>
            <w:tcBorders>
              <w:top w:val="single" w:color="CCE0FF" w:sz="2"/>
              <w:left w:val="single" w:color="CCE0FF" w:sz="2"/>
              <w:bottom w:val="single" w:color="CCE0FF" w:sz="2"/>
              <w:right w:val="single" w:color="CCE0FF" w:sz="2"/>
            </w:tcBorders>
            <w:shd w:fill="EEF6FF" w:val="clear"/>
            <w:tcMar>
              <w:top w:type="dxa" w:w="80"/>
              <w:left w:type="dxa" w:w="160"/>
              <w:bottom w:type="dxa" w:w="80"/>
              <w:right w:type="dxa" w:w="160"/>
            </w:tcMar>
          </w:tcPr>
          <w:p>
            <w:pPr>
              <w:spacing w:before="0" w:after="8"/>
            </w:pPr>
            <w:r>
              <w:rPr>
                <w:rFonts w:ascii="Arial" w:cs="Arial" w:eastAsia="Arial" w:hAnsi="Arial"/>
                <w:b/>
                <w:bCs/>
                <w:color w:val="0D4C8A"/>
                <w:sz w:val="19"/>
                <w:szCs w:val="19"/>
              </w:rPr>
              <w:t xml:space="preserve">State &amp; Data</w:t>
            </w:r>
          </w:p>
          <w:p>
            <w:pPr>
              <w:spacing w:before="0" w:after="0"/>
            </w:pPr>
            <w:r>
              <w:rPr>
                <w:rFonts w:ascii="Arial" w:cs="Arial" w:eastAsia="Arial" w:hAnsi="Arial"/>
                <w:sz w:val="18"/>
                <w:szCs w:val="18"/>
              </w:rPr>
              <w:t xml:space="preserve">Redux Testing, React Query Testing, Zustand, Apollo Cache validation</w:t>
            </w:r>
          </w:p>
        </w:tc>
      </w:tr>
    </w:tbl>
    <w:p>
      <w:pPr>
        <w:spacing w:before="0" w:after="20"/>
      </w:pPr>
      <w:r>
        <w:t xml:space="preserve"/>
      </w:r>
    </w:p>
    <w:p>
      <w:pPr>
        <w:spacing w:before="0" w:after="30"/>
      </w:pPr>
      <w:r>
        <w:t xml:space="preserve"/>
      </w:r>
    </w:p>
    <w:p>
      <w:pPr>
        <w:spacing w:before="60" w:after="30"/>
      </w:pPr>
      <w:r>
        <w:rPr>
          <w:rFonts w:ascii="Arial" w:cs="Arial" w:eastAsia="Arial" w:hAnsi="Arial"/>
          <w:b/>
          <w:bCs/>
          <w:color w:val="0D4C8A"/>
          <w:sz w:val="26"/>
          <w:szCs w:val="26"/>
        </w:rPr>
        <w:t xml:space="preserve">PROFESSIONAL EXPERIENCE</w:t>
      </w:r>
    </w:p>
    <w:p>
      <w:pPr>
        <w:pBdr>
          <w:bottom w:val="single" w:color="1565C0" w:sz="6" w:space="1"/>
        </w:pBdr>
        <w:spacing w:before="60" w:after="50"/>
      </w:pPr>
      <w:r>
        <w:t xml:space="preserve"/>
      </w:r>
    </w:p>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240"/>
        <w:gridCol w:w="10272"/>
      </w:tblGrid>
      <w:tr>
        <w:tc>
          <w:tcPr>
            <w:tcW w:type="dxa" w:w="240"/>
            <w:tcBorders>
              <w:top w:val="none" w:color="FFFFFF" w:sz="0"/>
              <w:left w:val="none" w:color="FFFFFF" w:sz="0"/>
              <w:bottom w:val="none" w:color="FFFFFF" w:sz="0"/>
              <w:right w:val="single" w:color="1565C0" w:sz="8"/>
            </w:tcBorders>
            <w:tcMar>
              <w:top w:type="dxa" w:w="40"/>
              <w:left w:type="dxa" w:w="0"/>
              <w:bottom w:type="dxa" w:w="0"/>
              <w:right w:type="dxa" w:w="160"/>
            </w:tcMar>
          </w:tcPr>
          <w:p>
            <w:pPr>
              <w:spacing w:before="0" w:after="0"/>
              <w:jc w:val="right"/>
            </w:pPr>
            <w:r>
              <w:rPr>
                <w:rFonts w:ascii="Arial" w:cs="Arial" w:eastAsia="Arial" w:hAnsi="Arial"/>
                <w:b/>
                <w:bCs/>
                <w:color w:val="1565C0"/>
                <w:sz w:val="24"/>
                <w:szCs w:val="24"/>
              </w:rPr>
              <w:t xml:space="preserve">◆</w:t>
            </w:r>
          </w:p>
        </w:tc>
        <w:tc>
          <w:tcPr>
            <w:tcW w:type="dxa" w:w="10272"/>
            <w:tcBorders>
              <w:top w:val="none" w:color="FFFFFF" w:sz="0"/>
              <w:left w:val="none" w:color="FFFFFF" w:sz="0"/>
              <w:bottom w:val="none" w:color="FFFFFF" w:sz="0"/>
              <w:right w:val="none" w:color="FFFFFF" w:sz="0"/>
            </w:tcBorders>
            <w:tcMar>
              <w:top w:type="dxa" w:w="20"/>
              <w:left w:type="dxa" w:w="200"/>
              <w:bottom w:type="dxa" w:w="20"/>
              <w:right w:type="dxa" w:w="0"/>
            </w:tcMar>
          </w:tcPr>
          <w:p>
            <w:pPr>
              <w:spacing w:before="0" w:after="10"/>
            </w:pPr>
            <w:r>
              <w:rPr>
                <w:rFonts w:ascii="Arial" w:cs="Arial" w:eastAsia="Arial" w:hAnsi="Arial"/>
                <w:b/>
                <w:bCs/>
                <w:color w:val="0D4C8A"/>
                <w:sz w:val="23"/>
                <w:szCs w:val="23"/>
              </w:rPr>
              <w:t xml:space="preserve">The Home Depot  |  Atlanta, GA</w:t>
            </w:r>
          </w:p>
          <w:p>
            <w:pPr>
              <w:spacing w:before="0" w:after="10"/>
            </w:pPr>
            <w:r>
              <w:rPr>
                <w:rFonts w:ascii="Arial" w:cs="Arial" w:eastAsia="Arial" w:hAnsi="Arial"/>
                <w:b/>
                <w:bCs/>
                <w:color w:val="1565C0"/>
                <w:sz w:val="21"/>
                <w:szCs w:val="21"/>
              </w:rPr>
              <w:t xml:space="preserve">Senior SDET – Digital Commerce</w:t>
            </w:r>
            <w:r>
              <w:rPr>
                <w:rFonts w:ascii="Arial" w:cs="Arial" w:eastAsia="Arial" w:hAnsi="Arial"/>
                <w:i/>
                <w:iCs/>
                <w:color w:val="777777"/>
                <w:sz w:val="19"/>
                <w:szCs w:val="19"/>
              </w:rPr>
              <w:t xml:space="preserve">   Feb 2021–Present</w:t>
            </w:r>
          </w:p>
          <w:p>
            <w:pPr>
              <w:spacing w:before="10" w:after="20"/>
            </w:pPr>
            <w:r>
              <w:rPr>
                <w:rFonts w:ascii="Arial" w:cs="Arial" w:eastAsia="Arial" w:hAnsi="Arial"/>
                <w:i/>
                <w:iCs/>
                <w:color w:val="555555"/>
                <w:sz w:val="19"/>
                <w:szCs w:val="19"/>
              </w:rPr>
              <w:t xml:space="preserve">Senior test engineer for The Home Depot's omnichannel retail platform serving 40M+ monthly online shoppers across THD.com, Pro Xtra B2B portal, and Home Depot mobile apps.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Architected Playwright TypeScript automation framework for The Home Depot website covering product search, PDP, cart, checkout, order management, and account self-service flows with 1,200+ test scenarios.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React Testing Library + Jest component test strategy for The Home Depot's Design System achieving 96% coverage across 180+ shared UI components.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Storybook + Chromatic visual regression pipeline detecting pixel-level defects in Design System components, catching 240+ visual regressions in 2-year period.</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WCAG 2.1 AA accessibility pipeline using axe-core enforcing zero-tolerance for critical violations across all customer-facing pages.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Apollo GraphQL API testing framework validating product catalog, pricing, inventory, and personalization queries with schema validation using graphql-schema-linter.</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Detox automation for The Home Depot iOS/Android apps covering in-store mode, pro purchase, and product scanning features.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Lighthouse CI performance budget enforcement preventing Core Web Vitals regressions (LCP, INP, CLS) in production deploys.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BOPIS (Buy Online, Pick Up In-Store) end-to-end automation validating order placement through store fulfillment and curbside handoff.</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Pro Xtra loyalty point calculation and redemption validation across 500K+ professional contractor accounts.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automated A/B experiment validation for 30+ concurrent conversion rate optimization tests on search and PDP pages.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Reduced front-end production defect escape rate by 51% through component contract testing and visual regression automation.</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cross-locale testing for US, Canada (English/French), and Mexico storefronts.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ADA Section 508 compliance testing for B2B Pro Xtra portal used by government contractors.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Established PR-level component test gate preventing UI merges without 80% component coverage threshold.</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Mentored 5 junior SDETs on TypeScript testing patterns, Playwright best practices, and accessibility testing.</w:t>
            </w:r>
          </w:p>
          <w:p>
            <w:pPr>
              <w:spacing w:before="30" w:after="40"/>
            </w:pPr>
            <w:r>
              <w:rPr>
                <w:rFonts w:ascii="Arial" w:cs="Arial" w:eastAsia="Arial" w:hAnsi="Arial"/>
                <w:b/>
                <w:bCs/>
                <w:color w:val="0D4C8A"/>
                <w:sz w:val="18"/>
                <w:szCs w:val="18"/>
              </w:rPr>
              <w:t xml:space="preserve">Environment: </w:t>
            </w:r>
            <w:r>
              <w:rPr>
                <w:rFonts w:ascii="Arial" w:cs="Arial" w:eastAsia="Arial" w:hAnsi="Arial"/>
                <w:i/>
                <w:iCs/>
                <w:color w:val="666666"/>
                <w:sz w:val="18"/>
                <w:szCs w:val="18"/>
              </w:rPr>
              <w:t xml:space="preserve">Playwright, TypeScript, React Testing Library, Jest, Chromatic, Detox, Apollo GraphQL, axe-core, Lighthouse CI, GitHub Actions, AWS Amplify, Storybook</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240"/>
        <w:gridCol w:w="10272"/>
      </w:tblGrid>
      <w:tr>
        <w:tc>
          <w:tcPr>
            <w:tcW w:type="dxa" w:w="240"/>
            <w:tcBorders>
              <w:top w:val="none" w:color="FFFFFF" w:sz="0"/>
              <w:left w:val="none" w:color="FFFFFF" w:sz="0"/>
              <w:bottom w:val="none" w:color="FFFFFF" w:sz="0"/>
              <w:right w:val="single" w:color="1565C0" w:sz="8"/>
            </w:tcBorders>
            <w:tcMar>
              <w:top w:type="dxa" w:w="40"/>
              <w:left w:type="dxa" w:w="0"/>
              <w:bottom w:type="dxa" w:w="0"/>
              <w:right w:type="dxa" w:w="160"/>
            </w:tcMar>
          </w:tcPr>
          <w:p>
            <w:pPr>
              <w:spacing w:before="0" w:after="0"/>
              <w:jc w:val="right"/>
            </w:pPr>
            <w:r>
              <w:rPr>
                <w:rFonts w:ascii="Arial" w:cs="Arial" w:eastAsia="Arial" w:hAnsi="Arial"/>
                <w:b/>
                <w:bCs/>
                <w:color w:val="1565C0"/>
                <w:sz w:val="24"/>
                <w:szCs w:val="24"/>
              </w:rPr>
              <w:t xml:space="preserve">◆</w:t>
            </w:r>
          </w:p>
        </w:tc>
        <w:tc>
          <w:tcPr>
            <w:tcW w:type="dxa" w:w="10272"/>
            <w:tcBorders>
              <w:top w:val="none" w:color="FFFFFF" w:sz="0"/>
              <w:left w:val="none" w:color="FFFFFF" w:sz="0"/>
              <w:bottom w:val="none" w:color="FFFFFF" w:sz="0"/>
              <w:right w:val="none" w:color="FFFFFF" w:sz="0"/>
            </w:tcBorders>
            <w:tcMar>
              <w:top w:type="dxa" w:w="20"/>
              <w:left w:type="dxa" w:w="200"/>
              <w:bottom w:type="dxa" w:w="20"/>
              <w:right w:type="dxa" w:w="0"/>
            </w:tcMar>
          </w:tcPr>
          <w:p>
            <w:pPr>
              <w:spacing w:before="0" w:after="10"/>
            </w:pPr>
            <w:r>
              <w:rPr>
                <w:rFonts w:ascii="Arial" w:cs="Arial" w:eastAsia="Arial" w:hAnsi="Arial"/>
                <w:b/>
                <w:bCs/>
                <w:color w:val="0D4C8A"/>
                <w:sz w:val="23"/>
                <w:szCs w:val="23"/>
              </w:rPr>
              <w:t xml:space="preserve">NCR Corporation  |  Atlanta, GA</w:t>
            </w:r>
          </w:p>
          <w:p>
            <w:pPr>
              <w:spacing w:before="0" w:after="10"/>
            </w:pPr>
            <w:r>
              <w:rPr>
                <w:rFonts w:ascii="Arial" w:cs="Arial" w:eastAsia="Arial" w:hAnsi="Arial"/>
                <w:b/>
                <w:bCs/>
                <w:color w:val="1565C0"/>
                <w:sz w:val="21"/>
                <w:szCs w:val="21"/>
              </w:rPr>
              <w:t xml:space="preserve">QA Automation Engineer – POS &amp; Payments</w:t>
            </w:r>
            <w:r>
              <w:rPr>
                <w:rFonts w:ascii="Arial" w:cs="Arial" w:eastAsia="Arial" w:hAnsi="Arial"/>
                <w:i/>
                <w:iCs/>
                <w:color w:val="777777"/>
                <w:sz w:val="19"/>
                <w:szCs w:val="19"/>
              </w:rPr>
              <w:t xml:space="preserve">   Jun 2017–Jan 2021</w:t>
            </w:r>
          </w:p>
          <w:p>
            <w:pPr>
              <w:spacing w:before="10" w:after="20"/>
            </w:pPr>
            <w:r>
              <w:rPr>
                <w:rFonts w:ascii="Arial" w:cs="Arial" w:eastAsia="Arial" w:hAnsi="Arial"/>
                <w:i/>
                <w:iCs/>
                <w:color w:val="555555"/>
                <w:sz w:val="19"/>
                <w:szCs w:val="19"/>
              </w:rPr>
              <w:t xml:space="preserve">Automation engineer for NCR's Aloha POS, Silver commerce, and payment processing platforms serving 100,000+ restaurants and retailers.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Selenium WebDriver automation suite for NCR Aloha POS back-office web interface covering menu management, reporting, and configuration workflows.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Developed API automation for NCR payment processing APIs covering card-present, card-not-present, EMV chip, and contactless NFC transactions.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POS terminal integration testing validating Verifone, Ingenico, and PAX device communication protocols.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Designed performance testing for NCR's cloud POS platform validating sub-200ms transaction approval under 50,000 concurrent transactions.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automated EMV L3 test suite validating chip card application selection, transaction flow, and cryptogram verification.</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Automated tip adjustment and void transaction workflow testing for full-service restaurant scenarios.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Integrated test automation with Jenkins for continuous regression on NCR Silver cloud POS deployments.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Implemented automated inventory depletion and 86-item validation for restaurant menu management.</w:t>
            </w:r>
          </w:p>
          <w:p>
            <w:pPr>
              <w:spacing w:before="30" w:after="40"/>
            </w:pPr>
            <w:r>
              <w:rPr>
                <w:rFonts w:ascii="Arial" w:cs="Arial" w:eastAsia="Arial" w:hAnsi="Arial"/>
                <w:b/>
                <w:bCs/>
                <w:color w:val="0D4C8A"/>
                <w:sz w:val="18"/>
                <w:szCs w:val="18"/>
              </w:rPr>
              <w:t xml:space="preserve">Environment: </w:t>
            </w:r>
            <w:r>
              <w:rPr>
                <w:rFonts w:ascii="Arial" w:cs="Arial" w:eastAsia="Arial" w:hAnsi="Arial"/>
                <w:i/>
                <w:iCs/>
                <w:color w:val="666666"/>
                <w:sz w:val="18"/>
                <w:szCs w:val="18"/>
              </w:rPr>
              <w:t xml:space="preserve">Selenium, Java, REST Assured, JMeter, Jenkins, PostgreSQL, MongoDB, Postman</w:t>
            </w:r>
          </w:p>
        </w:tc>
      </w:tr>
    </w:tbl>
    <w:tbl>
      <w:tblPr>
        <w:tblW w:type="dxa" w:w="10512"/>
        <w:tblBorders>
          <w:top w:val="none" w:color="FFFFFF" w:sz="0"/>
          <w:left w:val="none" w:color="FFFFFF" w:sz="0"/>
          <w:bottom w:val="none" w:color="FFFFFF" w:sz="0"/>
          <w:right w:val="none" w:color="FFFFFF" w:sz="0"/>
          <w:insideH w:val="single" w:color="auto" w:sz="4"/>
          <w:insideV w:val="single" w:color="auto" w:sz="4"/>
        </w:tblBorders>
      </w:tblPr>
      <w:tblGrid>
        <w:gridCol w:w="240"/>
        <w:gridCol w:w="10272"/>
      </w:tblGrid>
      <w:tr>
        <w:tc>
          <w:tcPr>
            <w:tcW w:type="dxa" w:w="240"/>
            <w:tcBorders>
              <w:top w:val="none" w:color="FFFFFF" w:sz="0"/>
              <w:left w:val="none" w:color="FFFFFF" w:sz="0"/>
              <w:bottom w:val="none" w:color="FFFFFF" w:sz="0"/>
              <w:right w:val="single" w:color="1565C0" w:sz="8"/>
            </w:tcBorders>
            <w:tcMar>
              <w:top w:type="dxa" w:w="40"/>
              <w:left w:type="dxa" w:w="0"/>
              <w:bottom w:type="dxa" w:w="0"/>
              <w:right w:type="dxa" w:w="160"/>
            </w:tcMar>
          </w:tcPr>
          <w:p>
            <w:pPr>
              <w:spacing w:before="0" w:after="0"/>
              <w:jc w:val="right"/>
            </w:pPr>
            <w:r>
              <w:rPr>
                <w:rFonts w:ascii="Arial" w:cs="Arial" w:eastAsia="Arial" w:hAnsi="Arial"/>
                <w:b/>
                <w:bCs/>
                <w:color w:val="1565C0"/>
                <w:sz w:val="24"/>
                <w:szCs w:val="24"/>
              </w:rPr>
              <w:t xml:space="preserve">◆</w:t>
            </w:r>
          </w:p>
        </w:tc>
        <w:tc>
          <w:tcPr>
            <w:tcW w:type="dxa" w:w="10272"/>
            <w:tcBorders>
              <w:top w:val="none" w:color="FFFFFF" w:sz="0"/>
              <w:left w:val="none" w:color="FFFFFF" w:sz="0"/>
              <w:bottom w:val="none" w:color="FFFFFF" w:sz="0"/>
              <w:right w:val="none" w:color="FFFFFF" w:sz="0"/>
            </w:tcBorders>
            <w:tcMar>
              <w:top w:type="dxa" w:w="20"/>
              <w:left w:type="dxa" w:w="200"/>
              <w:bottom w:type="dxa" w:w="20"/>
              <w:right w:type="dxa" w:w="0"/>
            </w:tcMar>
          </w:tcPr>
          <w:p>
            <w:pPr>
              <w:spacing w:before="0" w:after="10"/>
            </w:pPr>
            <w:r>
              <w:rPr>
                <w:rFonts w:ascii="Arial" w:cs="Arial" w:eastAsia="Arial" w:hAnsi="Arial"/>
                <w:b/>
                <w:bCs/>
                <w:color w:val="0D4C8A"/>
                <w:sz w:val="23"/>
                <w:szCs w:val="23"/>
              </w:rPr>
              <w:t xml:space="preserve">Accenture  |  Atlanta, GA</w:t>
            </w:r>
          </w:p>
          <w:p>
            <w:pPr>
              <w:spacing w:before="0" w:after="10"/>
            </w:pPr>
            <w:r>
              <w:rPr>
                <w:rFonts w:ascii="Arial" w:cs="Arial" w:eastAsia="Arial" w:hAnsi="Arial"/>
                <w:b/>
                <w:bCs/>
                <w:color w:val="1565C0"/>
                <w:sz w:val="21"/>
                <w:szCs w:val="21"/>
              </w:rPr>
              <w:t xml:space="preserve">Test Engineer – Retail &amp; CPG</w:t>
            </w:r>
            <w:r>
              <w:rPr>
                <w:rFonts w:ascii="Arial" w:cs="Arial" w:eastAsia="Arial" w:hAnsi="Arial"/>
                <w:i/>
                <w:iCs/>
                <w:color w:val="777777"/>
                <w:sz w:val="19"/>
                <w:szCs w:val="19"/>
              </w:rPr>
              <w:t xml:space="preserve">   Aug 2015–May 2017</w:t>
            </w:r>
          </w:p>
          <w:p>
            <w:pPr>
              <w:spacing w:before="10" w:after="20"/>
            </w:pPr>
            <w:r>
              <w:rPr>
                <w:rFonts w:ascii="Arial" w:cs="Arial" w:eastAsia="Arial" w:hAnsi="Arial"/>
                <w:i/>
                <w:iCs/>
                <w:color w:val="555555"/>
                <w:sz w:val="19"/>
                <w:szCs w:val="19"/>
              </w:rPr>
              <w:t xml:space="preserve">Test engineer within Accenture's Retail &amp; Consumer Goods practice serving major CPG and retail clients.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Executed functional and regression testing for SAP Hybris e-commerce implementations covering product catalog, cart, and checkout.</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Built Selenium automation scripts for retail client portals and B2B order management systems.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Performed API testing for product information management (PIM) system integrations.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Supported SAP ERP integration testing for order-to-cash and procure-to-pay processes.</w:t>
            </w:r>
          </w:p>
          <w:p>
            <w:pPr>
              <w:spacing w:before="22" w:after="22"/>
              <w:ind w:left="200" w:hanging="150"/>
            </w:pPr>
            <w:r>
              <w:rPr>
                <w:rFonts w:ascii="Arial" w:cs="Arial" w:eastAsia="Arial" w:hAnsi="Arial"/>
                <w:b/>
                <w:bCs/>
                <w:color w:val="1565C0"/>
                <w:sz w:val="19"/>
                <w:szCs w:val="19"/>
              </w:rPr>
              <w:t xml:space="preserve">• </w:t>
            </w:r>
            <w:r>
              <w:rPr>
                <w:rFonts w:ascii="Arial" w:cs="Arial" w:eastAsia="Arial" w:hAnsi="Arial"/>
                <w:sz w:val="19"/>
                <w:szCs w:val="19"/>
              </w:rPr>
              <w:t xml:space="preserve">Conducted database validation for product data migration between legacy and new PIM systems.</w:t>
            </w:r>
          </w:p>
          <w:p>
            <w:pPr>
              <w:spacing w:before="30" w:after="40"/>
            </w:pPr>
            <w:r>
              <w:rPr>
                <w:rFonts w:ascii="Arial" w:cs="Arial" w:eastAsia="Arial" w:hAnsi="Arial"/>
                <w:b/>
                <w:bCs/>
                <w:color w:val="0D4C8A"/>
                <w:sz w:val="18"/>
                <w:szCs w:val="18"/>
              </w:rPr>
              <w:t xml:space="preserve">Environment: </w:t>
            </w:r>
            <w:r>
              <w:rPr>
                <w:rFonts w:ascii="Arial" w:cs="Arial" w:eastAsia="Arial" w:hAnsi="Arial"/>
                <w:i/>
                <w:iCs/>
                <w:color w:val="666666"/>
                <w:sz w:val="18"/>
                <w:szCs w:val="18"/>
              </w:rPr>
              <w:t xml:space="preserve">Selenium, Java, Postman, SAP Hybris, Oracle, Jenkins, JIRA</w:t>
            </w:r>
          </w:p>
        </w:tc>
      </w:tr>
    </w:tbl>
    <w:p>
      <w:pPr>
        <w:spacing w:before="60" w:after="30"/>
      </w:pPr>
      <w:r>
        <w:rPr>
          <w:rFonts w:ascii="Arial" w:cs="Arial" w:eastAsia="Arial" w:hAnsi="Arial"/>
          <w:b/>
          <w:bCs/>
          <w:color w:val="0D4C8A"/>
          <w:sz w:val="26"/>
          <w:szCs w:val="26"/>
        </w:rPr>
        <w:t xml:space="preserve">NOTABLE PROJECTS</w:t>
      </w:r>
    </w:p>
    <w:p>
      <w:pPr>
        <w:spacing w:before="50" w:after="15"/>
      </w:pPr>
      <w:r>
        <w:rPr>
          <w:rFonts w:ascii="Arial" w:cs="Arial" w:eastAsia="Arial" w:hAnsi="Arial"/>
          <w:b/>
          <w:bCs/>
          <w:color w:val="1565C0"/>
          <w:sz w:val="21"/>
          <w:szCs w:val="21"/>
        </w:rPr>
        <w:t xml:space="preserve">◈  Home Depot – Accessible Design System Testing Program</w:t>
      </w:r>
    </w:p>
    <w:p>
      <w:pPr>
        <w:spacing w:before="0" w:after="15"/>
      </w:pPr>
      <w:r>
        <w:rPr>
          <w:rFonts w:ascii="Arial" w:cs="Arial" w:eastAsia="Arial" w:hAnsi="Arial"/>
          <w:i/>
          <w:iCs/>
          <w:sz w:val="19"/>
          <w:szCs w:val="19"/>
        </w:rPr>
        <w:t xml:space="preserve">Enterprise accessibility automation ensuring The Home Depot's shared component library meets WCAG 2.1 AA for all consuming teams.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axe-core scanning 180+ components on every Storybook publish with zero-tolerance enforcement.</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Custom Playwright scripts automating screen reader navigation for 40 critical component interaction patterns.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Established accessibility regression baseline preventing compliant components from future violations.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Enabled THD government contractor portals to achieve ADA Section 508 compliance for federal business.</w:t>
      </w:r>
    </w:p>
    <w:p>
      <w:pPr>
        <w:spacing w:before="50" w:after="15"/>
      </w:pPr>
      <w:r>
        <w:rPr>
          <w:rFonts w:ascii="Arial" w:cs="Arial" w:eastAsia="Arial" w:hAnsi="Arial"/>
          <w:b/>
          <w:bCs/>
          <w:color w:val="1565C0"/>
          <w:sz w:val="21"/>
          <w:szCs w:val="21"/>
        </w:rPr>
        <w:t xml:space="preserve">◈  Home Depot – Omnichannel Automation Suite</w:t>
      </w:r>
    </w:p>
    <w:p>
      <w:pPr>
        <w:spacing w:before="0" w:after="15"/>
      </w:pPr>
      <w:r>
        <w:rPr>
          <w:rFonts w:ascii="Arial" w:cs="Arial" w:eastAsia="Arial" w:hAnsi="Arial"/>
          <w:i/>
          <w:iCs/>
          <w:sz w:val="19"/>
          <w:szCs w:val="19"/>
        </w:rPr>
        <w:t xml:space="preserve">End-to-end automation covering seamless BOPIS, curbside, same-day delivery, and ship-from-store journeys.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Single test suite validating order journey across web, mobile app, and store associate app.</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Automated real-time inventory sync validation across 2,300 US store locations.</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Built automated carrier API testing for UPS, FedEx, and USPS shipping label generation.</w:t>
      </w:r>
    </w:p>
    <w:p>
      <w:pPr>
        <w:spacing w:before="18" w:after="18"/>
        <w:ind w:left="280" w:hanging="180"/>
      </w:pPr>
      <w:r>
        <w:rPr>
          <w:rFonts w:ascii="Arial" w:cs="Arial" w:eastAsia="Arial" w:hAnsi="Arial"/>
          <w:color w:val="1565C0"/>
          <w:sz w:val="19"/>
          <w:szCs w:val="19"/>
        </w:rPr>
        <w:t xml:space="preserve">– </w:t>
      </w:r>
      <w:r>
        <w:rPr>
          <w:rFonts w:ascii="Arial" w:cs="Arial" w:eastAsia="Arial" w:hAnsi="Arial"/>
          <w:sz w:val="19"/>
          <w:szCs w:val="19"/>
        </w:rPr>
        <w:t xml:space="preserve">Zero critical BOPIS defects post-automation deployment across 4 major Black Friday/holiday seasons.</w:t>
      </w:r>
    </w:p>
    <w:p>
      <w:pPr>
        <w:spacing w:before="60" w:after="30"/>
      </w:pPr>
      <w:r>
        <w:rPr>
          <w:rFonts w:ascii="Arial" w:cs="Arial" w:eastAsia="Arial" w:hAnsi="Arial"/>
          <w:b/>
          <w:bCs/>
          <w:color w:val="0D4C8A"/>
          <w:sz w:val="26"/>
          <w:szCs w:val="26"/>
        </w:rPr>
        <w:t xml:space="preserve">EDUCATION</w:t>
      </w:r>
    </w:p>
    <w:p>
      <w:pPr>
        <w:spacing w:before="40" w:after="10"/>
      </w:pPr>
      <w:r>
        <w:rPr>
          <w:rFonts w:ascii="Arial" w:cs="Arial" w:eastAsia="Arial" w:hAnsi="Arial"/>
          <w:b/>
          <w:bCs/>
          <w:sz w:val="22"/>
          <w:szCs w:val="22"/>
        </w:rPr>
        <w:t xml:space="preserve">M.S. Human-Computer Interaction</w:t>
      </w:r>
    </w:p>
    <w:p>
      <w:pPr>
        <w:spacing w:before="0" w:after="8"/>
      </w:pPr>
      <w:r>
        <w:rPr>
          <w:rFonts w:ascii="Arial" w:cs="Arial" w:eastAsia="Arial" w:hAnsi="Arial"/>
          <w:color w:val="666666"/>
          <w:sz w:val="19"/>
          <w:szCs w:val="19"/>
        </w:rPr>
        <w:t xml:space="preserve">Georgia Institute of Technology  |  Atlanta, GA  |  2013–2015</w:t>
      </w:r>
    </w:p>
    <w:p>
      <w:pPr>
        <w:spacing w:before="0" w:after="30"/>
      </w:pPr>
      <w:r>
        <w:rPr>
          <w:rFonts w:ascii="Arial" w:cs="Arial" w:eastAsia="Arial" w:hAnsi="Arial"/>
          <w:i/>
          <w:iCs/>
          <w:sz w:val="18"/>
          <w:szCs w:val="18"/>
        </w:rPr>
        <w:t xml:space="preserve">Research on automated accessibility evaluation tools for dynamic SPA applications. GPA 3.85/4.0. HCI Lab research assistant.</w:t>
      </w:r>
    </w:p>
    <w:p>
      <w:pPr>
        <w:spacing w:before="40" w:after="10"/>
      </w:pPr>
      <w:r>
        <w:rPr>
          <w:rFonts w:ascii="Arial" w:cs="Arial" w:eastAsia="Arial" w:hAnsi="Arial"/>
          <w:b/>
          <w:bCs/>
          <w:sz w:val="22"/>
          <w:szCs w:val="22"/>
        </w:rPr>
        <w:t xml:space="preserve">B.S. Computer Science</w:t>
      </w:r>
    </w:p>
    <w:p>
      <w:pPr>
        <w:spacing w:before="0" w:after="8"/>
      </w:pPr>
      <w:r>
        <w:rPr>
          <w:rFonts w:ascii="Arial" w:cs="Arial" w:eastAsia="Arial" w:hAnsi="Arial"/>
          <w:color w:val="666666"/>
          <w:sz w:val="19"/>
          <w:szCs w:val="19"/>
        </w:rPr>
        <w:t xml:space="preserve">Spelman College  |  Atlanta, GA  |  2009–2013</w:t>
      </w:r>
    </w:p>
    <w:p>
      <w:pPr>
        <w:spacing w:before="0" w:after="30"/>
      </w:pPr>
      <w:r>
        <w:rPr>
          <w:rFonts w:ascii="Arial" w:cs="Arial" w:eastAsia="Arial" w:hAnsi="Arial"/>
          <w:i/>
          <w:iCs/>
          <w:sz w:val="18"/>
          <w:szCs w:val="18"/>
        </w:rPr>
        <w:t xml:space="preserve">Summa Cum Laude. First in class. Google BOLD Intern. Winner of Anita Borg Institute scholarship.</w:t>
      </w:r>
    </w:p>
    <w:p>
      <w:pPr>
        <w:spacing w:before="60" w:after="30"/>
      </w:pPr>
      <w:r>
        <w:rPr>
          <w:rFonts w:ascii="Arial" w:cs="Arial" w:eastAsia="Arial" w:hAnsi="Arial"/>
          <w:b/>
          <w:bCs/>
          <w:color w:val="0D4C8A"/>
          <w:sz w:val="26"/>
          <w:szCs w:val="26"/>
        </w:rPr>
        <w:t xml:space="preserve">CERTIFICATIONS &amp; AFFILIATIONS</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IAAP Certified Professional in Web Accessibility (CPWA) | 2021</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AWS Certified Developer – Associate (DVA-C02) | 2022</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Playwright Advanced Testing Certification | 2022</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Cypress.io Certified Engineer | 2020</w:t>
      </w:r>
    </w:p>
    <w:p>
      <w:pPr>
        <w:spacing w:before="20" w:after="20"/>
        <w:ind w:left="200" w:hanging="150"/>
      </w:pPr>
      <w:r>
        <w:rPr>
          <w:rFonts w:ascii="Arial" w:cs="Arial" w:eastAsia="Arial" w:hAnsi="Arial"/>
          <w:b/>
          <w:bCs/>
          <w:color w:val="1565C0"/>
        </w:rPr>
        <w:t xml:space="preserve">✓ </w:t>
      </w:r>
      <w:r>
        <w:rPr>
          <w:rFonts w:ascii="Arial" w:cs="Arial" w:eastAsia="Arial" w:hAnsi="Arial"/>
          <w:sz w:val="19"/>
          <w:szCs w:val="19"/>
        </w:rPr>
        <w:t xml:space="preserve">ISTQB Agile Testing Certification (CT-ATE) | 2019</w:t>
      </w:r>
    </w:p>
    <w:p>
      <w:pPr>
        <w:spacing w:before="40" w:after="20"/>
      </w:pPr>
      <w:r>
        <w:rPr>
          <w:rFonts w:ascii="Arial" w:cs="Arial" w:eastAsia="Arial" w:hAnsi="Arial"/>
          <w:b/>
          <w:bCs/>
          <w:color w:val="0D4C8A"/>
          <w:sz w:val="22"/>
          <w:szCs w:val="22"/>
        </w:rPr>
        <w:t xml:space="preserve">PUBLICATIONS &amp; TALKS</w:t>
      </w:r>
    </w:p>
    <w:p>
      <w:pPr>
        <w:spacing w:before="18" w:after="18"/>
        <w:ind w:left="200" w:hanging="150"/>
      </w:pPr>
      <w:r>
        <w:rPr>
          <w:rFonts w:ascii="Arial" w:cs="Arial" w:eastAsia="Arial" w:hAnsi="Arial"/>
          <w:color w:val="1565C0"/>
        </w:rPr>
        <w:t xml:space="preserve">◆ </w:t>
      </w:r>
      <w:r>
        <w:rPr>
          <w:rFonts w:ascii="Arial" w:cs="Arial" w:eastAsia="Arial" w:hAnsi="Arial"/>
          <w:sz w:val="19"/>
          <w:szCs w:val="19"/>
        </w:rPr>
        <w:t xml:space="preserve">'Accessibility Automation at The Home Depot: WCAG 2.1 at Scale' – A11y Weekly, 2022</w:t>
      </w:r>
    </w:p>
    <w:p>
      <w:pPr>
        <w:spacing w:before="18" w:after="18"/>
        <w:ind w:left="200" w:hanging="150"/>
      </w:pPr>
      <w:r>
        <w:rPr>
          <w:rFonts w:ascii="Arial" w:cs="Arial" w:eastAsia="Arial" w:hAnsi="Arial"/>
          <w:color w:val="1565C0"/>
        </w:rPr>
        <w:t xml:space="preserve">◆ </w:t>
      </w:r>
      <w:r>
        <w:rPr>
          <w:rFonts w:ascii="Arial" w:cs="Arial" w:eastAsia="Arial" w:hAnsi="Arial"/>
          <w:sz w:val="19"/>
          <w:szCs w:val="19"/>
        </w:rPr>
        <w:t xml:space="preserve">'Visual Regression Testing: Chromatic vs Percy vs BackstopJS' – Smashing Magazine, 2021</w:t>
      </w:r>
    </w:p>
    <w:p>
      <w:pPr>
        <w:spacing w:before="18" w:after="18"/>
        <w:ind w:left="200" w:hanging="150"/>
      </w:pPr>
      <w:r>
        <w:rPr>
          <w:rFonts w:ascii="Arial" w:cs="Arial" w:eastAsia="Arial" w:hAnsi="Arial"/>
          <w:color w:val="1565C0"/>
        </w:rPr>
        <w:t xml:space="preserve">◆ </w:t>
      </w:r>
      <w:r>
        <w:rPr>
          <w:rFonts w:ascii="Arial" w:cs="Arial" w:eastAsia="Arial" w:hAnsi="Arial"/>
          <w:sz w:val="19"/>
          <w:szCs w:val="19"/>
        </w:rPr>
        <w:t xml:space="preserve">Talk: 'Testing React Design Systems' – React Summit Amsterdam 2023</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2026-03-13T11:40:22.278Z</dcterms:created>
  <dcterms:modified xsi:type="dcterms:W3CDTF">2026-03-13T11:40:22.278Z</dcterms:modified>
</cp:coreProperties>
</file>

<file path=docProps/custom.xml><?xml version="1.0" encoding="utf-8"?>
<Properties xmlns="http://schemas.openxmlformats.org/officeDocument/2006/custom-properties" xmlns:vt="http://schemas.openxmlformats.org/officeDocument/2006/docPropsVTypes"/>
</file>