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2800"/>
        <w:gridCol w:w="7712"/>
      </w:tblGrid>
      <w:tr>
        <w:tc>
          <w:tcPr>
            <w:tcW w:type="dxa" w:w="2800"/>
            <w:tcBorders>
              <w:top w:val="none" w:color="FFFFFF" w:sz="0"/>
              <w:left w:val="none" w:color="FFFFFF" w:sz="0"/>
              <w:bottom w:val="none" w:color="FFFFFF" w:sz="0"/>
              <w:right w:val="none" w:color="FFFFFF" w:sz="0"/>
            </w:tcBorders>
            <w:shd w:fill="1B3A5C" w:val="clear"/>
            <w:tcMar>
              <w:top w:type="dxa" w:w="300"/>
              <w:left w:type="dxa" w:w="200"/>
              <w:bottom w:type="dxa" w:w="300"/>
              <w:right w:type="dxa" w:w="200"/>
            </w:tcMar>
          </w:tcPr>
          <w:p>
            <w:pPr>
              <w:spacing w:before="0" w:after="30"/>
              <w:jc w:val="center"/>
            </w:pPr>
            <w:r>
              <w:rPr>
                <w:rFonts w:ascii="Arial" w:cs="Arial" w:eastAsia="Arial" w:hAnsi="Arial"/>
                <w:b/>
                <w:bCs/>
                <w:color w:val="FFFFFF"/>
                <w:sz w:val="38"/>
                <w:szCs w:val="38"/>
              </w:rPr>
              <w:t xml:space="preserve">BRANDON</w:t>
            </w:r>
          </w:p>
          <w:p>
            <w:pPr>
              <w:spacing w:before="0" w:after="10"/>
              <w:jc w:val="center"/>
            </w:pPr>
            <w:r>
              <w:rPr>
                <w:rFonts w:ascii="Arial" w:cs="Arial" w:eastAsia="Arial" w:hAnsi="Arial"/>
                <w:b/>
                <w:bCs/>
                <w:color w:val="A8D4F0"/>
                <w:sz w:val="30"/>
                <w:szCs w:val="30"/>
              </w:rPr>
              <w:t xml:space="preserve">KOWALSKI</w:t>
            </w:r>
          </w:p>
          <w:p>
            <w:pPr>
              <w:spacing w:before="0" w:after="40"/>
              <w:jc w:val="center"/>
            </w:pPr>
            <w:r>
              <w:rPr>
                <w:rFonts w:ascii="Arial" w:cs="Arial" w:eastAsia="Arial" w:hAnsi="Arial"/>
                <w:b/>
                <w:bCs/>
                <w:color w:val="FFD700"/>
                <w:sz w:val="18"/>
                <w:szCs w:val="18"/>
              </w:rPr>
              <w:t xml:space="preserve">11+ YEARS EXP</w:t>
            </w:r>
          </w:p>
          <w:p>
            <w:pPr>
              <w:spacing w:before="140" w:after="60"/>
            </w:pPr>
            <w:r>
              <w:rPr>
                <w:rFonts w:ascii="Arial" w:cs="Arial" w:eastAsia="Arial" w:hAnsi="Arial"/>
                <w:b/>
                <w:bCs/>
                <w:color w:val="FFFFFF"/>
                <w:sz w:val="20"/>
                <w:szCs w:val="20"/>
              </w:rPr>
              <w:t xml:space="preserve">CONTACT</w:t>
            </w:r>
          </w:p>
          <w:p>
            <w:pPr>
              <w:spacing w:before="20" w:after="8"/>
              <w:ind w:left="60"/>
            </w:pPr>
            <w:r>
              <w:rPr>
                <w:rFonts w:ascii="Arial" w:cs="Arial" w:eastAsia="Arial" w:hAnsi="Arial"/>
                <w:b/>
                <w:bCs/>
                <w:color w:val="A8D4F0"/>
                <w:sz w:val="17"/>
                <w:szCs w:val="17"/>
              </w:rPr>
              <w:t xml:space="preserve">Email</w:t>
            </w:r>
          </w:p>
          <w:p>
            <w:pPr>
              <w:spacing w:before="0" w:after="18"/>
              <w:ind w:left="60"/>
            </w:pPr>
            <w:r>
              <w:rPr>
                <w:rFonts w:ascii="Arial" w:cs="Arial" w:eastAsia="Arial" w:hAnsi="Arial"/>
                <w:color w:val="E0F0FA"/>
                <w:sz w:val="17"/>
                <w:szCs w:val="17"/>
              </w:rPr>
              <w:t xml:space="preserve">brandon.kowalski.devsec
@gmail.com</w:t>
            </w:r>
          </w:p>
          <w:p>
            <w:pPr>
              <w:spacing w:before="20" w:after="8"/>
              <w:ind w:left="60"/>
            </w:pPr>
            <w:r>
              <w:rPr>
                <w:rFonts w:ascii="Arial" w:cs="Arial" w:eastAsia="Arial" w:hAnsi="Arial"/>
                <w:b/>
                <w:bCs/>
                <w:color w:val="A8D4F0"/>
                <w:sz w:val="17"/>
                <w:szCs w:val="17"/>
              </w:rPr>
              <w:t xml:space="preserve">Phone</w:t>
            </w:r>
          </w:p>
          <w:p>
            <w:pPr>
              <w:spacing w:before="0" w:after="18"/>
              <w:ind w:left="60"/>
            </w:pPr>
            <w:r>
              <w:rPr>
                <w:rFonts w:ascii="Arial" w:cs="Arial" w:eastAsia="Arial" w:hAnsi="Arial"/>
                <w:color w:val="E0F0FA"/>
                <w:sz w:val="17"/>
                <w:szCs w:val="17"/>
              </w:rPr>
              <w:t xml:space="preserve">+1 (312) 667-3301</w:t>
            </w:r>
          </w:p>
          <w:p>
            <w:pPr>
              <w:spacing w:before="20" w:after="8"/>
              <w:ind w:left="60"/>
            </w:pPr>
            <w:r>
              <w:rPr>
                <w:rFonts w:ascii="Arial" w:cs="Arial" w:eastAsia="Arial" w:hAnsi="Arial"/>
                <w:b/>
                <w:bCs/>
                <w:color w:val="A8D4F0"/>
                <w:sz w:val="17"/>
                <w:szCs w:val="17"/>
              </w:rPr>
              <w:t xml:space="preserve">Location</w:t>
            </w:r>
          </w:p>
          <w:p>
            <w:pPr>
              <w:spacing w:before="0" w:after="18"/>
              <w:ind w:left="60"/>
            </w:pPr>
            <w:r>
              <w:rPr>
                <w:rFonts w:ascii="Arial" w:cs="Arial" w:eastAsia="Arial" w:hAnsi="Arial"/>
                <w:color w:val="E0F0FA"/>
                <w:sz w:val="17"/>
                <w:szCs w:val="17"/>
              </w:rPr>
              <w:t xml:space="preserve">Chicago, IL</w:t>
            </w:r>
          </w:p>
          <w:p>
            <w:pPr>
              <w:spacing w:before="20" w:after="8"/>
              <w:ind w:left="60"/>
            </w:pPr>
            <w:r>
              <w:rPr>
                <w:rFonts w:ascii="Arial" w:cs="Arial" w:eastAsia="Arial" w:hAnsi="Arial"/>
                <w:b/>
                <w:bCs/>
                <w:color w:val="A8D4F0"/>
                <w:sz w:val="17"/>
                <w:szCs w:val="17"/>
              </w:rPr>
              <w:t xml:space="preserve">LinkedIn</w:t>
            </w:r>
          </w:p>
          <w:p>
            <w:pPr>
              <w:spacing w:before="0" w:after="18"/>
              <w:ind w:left="60"/>
            </w:pPr>
            <w:r>
              <w:rPr>
                <w:rFonts w:ascii="Arial" w:cs="Arial" w:eastAsia="Arial" w:hAnsi="Arial"/>
                <w:color w:val="E0F0FA"/>
                <w:sz w:val="17"/>
                <w:szCs w:val="17"/>
              </w:rPr>
              <w:t xml:space="preserve">brandonkowalski-devsec</w:t>
            </w:r>
          </w:p>
          <w:p>
            <w:pPr>
              <w:spacing w:before="140" w:after="60"/>
            </w:pPr>
            <w:r>
              <w:rPr>
                <w:rFonts w:ascii="Arial" w:cs="Arial" w:eastAsia="Arial" w:hAnsi="Arial"/>
                <w:b/>
                <w:bCs/>
                <w:color w:val="FFFFFF"/>
                <w:sz w:val="20"/>
                <w:szCs w:val="20"/>
              </w:rPr>
              <w:t xml:space="preserve">SKILLS</w:t>
            </w:r>
          </w:p>
          <w:p>
            <w:pPr>
              <w:spacing w:before="20" w:after="20"/>
              <w:ind w:left="100"/>
            </w:pPr>
            <w:r>
              <w:rPr>
                <w:rFonts w:ascii="Arial" w:cs="Arial" w:eastAsia="Arial" w:hAnsi="Arial"/>
                <w:b/>
                <w:bCs/>
                <w:color w:val="E8F4FD"/>
                <w:sz w:val="18"/>
                <w:szCs w:val="18"/>
              </w:rPr>
              <w:t xml:space="preserve">SECURITY TESTING</w:t>
            </w:r>
          </w:p>
          <w:p>
            <w:pPr>
              <w:spacing w:before="20" w:after="20"/>
              <w:ind w:left="100"/>
            </w:pPr>
            <w:r>
              <w:rPr>
                <w:rFonts w:ascii="Arial" w:cs="Arial" w:eastAsia="Arial" w:hAnsi="Arial"/>
                <w:b w:val="false"/>
                <w:bCs w:val="false"/>
                <w:color w:val="E8F4FD"/>
                <w:sz w:val="18"/>
                <w:szCs w:val="18"/>
              </w:rPr>
              <w:t xml:space="preserve">OWASP ZAP, Burp Suite Pro, Nuclei, Trivy, Snyk, Checkma…</w:t>
            </w:r>
          </w:p>
          <w:p>
            <w:pPr>
              <w:spacing w:before="20" w:after="20"/>
              <w:ind w:left="100"/>
            </w:pPr>
            <w:r>
              <w:rPr>
                <w:rFonts w:ascii="Arial" w:cs="Arial" w:eastAsia="Arial" w:hAnsi="Arial"/>
                <w:b/>
                <w:bCs/>
                <w:color w:val="E8F4FD"/>
                <w:sz w:val="18"/>
                <w:szCs w:val="18"/>
              </w:rPr>
              <w:t xml:space="preserve">IAC TESTING</w:t>
            </w:r>
          </w:p>
          <w:p>
            <w:pPr>
              <w:spacing w:before="20" w:after="20"/>
              <w:ind w:left="100"/>
            </w:pPr>
            <w:r>
              <w:rPr>
                <w:rFonts w:ascii="Arial" w:cs="Arial" w:eastAsia="Arial" w:hAnsi="Arial"/>
                <w:b w:val="false"/>
                <w:bCs w:val="false"/>
                <w:color w:val="E8F4FD"/>
                <w:sz w:val="18"/>
                <w:szCs w:val="18"/>
              </w:rPr>
              <w:t xml:space="preserve">Terratest (Go), InSpec 5.x, Checkov, tfsec, Conftest (O…</w:t>
            </w:r>
          </w:p>
          <w:p>
            <w:pPr>
              <w:spacing w:before="20" w:after="20"/>
              <w:ind w:left="100"/>
            </w:pPr>
            <w:r>
              <w:rPr>
                <w:rFonts w:ascii="Arial" w:cs="Arial" w:eastAsia="Arial" w:hAnsi="Arial"/>
                <w:b/>
                <w:bCs/>
                <w:color w:val="E8F4FD"/>
                <w:sz w:val="18"/>
                <w:szCs w:val="18"/>
              </w:rPr>
              <w:t xml:space="preserve">CONTAINER SECURITY</w:t>
            </w:r>
          </w:p>
          <w:p>
            <w:pPr>
              <w:spacing w:before="20" w:after="20"/>
              <w:ind w:left="100"/>
            </w:pPr>
            <w:r>
              <w:rPr>
                <w:rFonts w:ascii="Arial" w:cs="Arial" w:eastAsia="Arial" w:hAnsi="Arial"/>
                <w:b w:val="false"/>
                <w:bCs w:val="false"/>
                <w:color w:val="E8F4FD"/>
                <w:sz w:val="18"/>
                <w:szCs w:val="18"/>
              </w:rPr>
              <w:t xml:space="preserve">Trivy, Grype, Clair, Falco, Kube-bench (CIS), Cosign (S…</w:t>
            </w:r>
          </w:p>
          <w:p>
            <w:pPr>
              <w:spacing w:before="20" w:after="20"/>
              <w:ind w:left="100"/>
            </w:pPr>
            <w:r>
              <w:rPr>
                <w:rFonts w:ascii="Arial" w:cs="Arial" w:eastAsia="Arial" w:hAnsi="Arial"/>
                <w:b/>
                <w:bCs/>
                <w:color w:val="E8F4FD"/>
                <w:sz w:val="18"/>
                <w:szCs w:val="18"/>
              </w:rPr>
              <w:t xml:space="preserve">LANGUAGES</w:t>
            </w:r>
          </w:p>
          <w:p>
            <w:pPr>
              <w:spacing w:before="20" w:after="20"/>
              <w:ind w:left="100"/>
            </w:pPr>
            <w:r>
              <w:rPr>
                <w:rFonts w:ascii="Arial" w:cs="Arial" w:eastAsia="Arial" w:hAnsi="Arial"/>
                <w:b w:val="false"/>
                <w:bCs w:val="false"/>
                <w:color w:val="E8F4FD"/>
                <w:sz w:val="18"/>
                <w:szCs w:val="18"/>
              </w:rPr>
              <w:t xml:space="preserve">Go 1.21, Python 3.11, Rego (OPA), HCL, Bash, TypeScript…</w:t>
            </w:r>
          </w:p>
          <w:p>
            <w:pPr>
              <w:spacing w:before="20" w:after="20"/>
              <w:ind w:left="100"/>
            </w:pPr>
            <w:r>
              <w:rPr>
                <w:rFonts w:ascii="Arial" w:cs="Arial" w:eastAsia="Arial" w:hAnsi="Arial"/>
                <w:b/>
                <w:bCs/>
                <w:color w:val="E8F4FD"/>
                <w:sz w:val="18"/>
                <w:szCs w:val="18"/>
              </w:rPr>
              <w:t xml:space="preserve">CI/CD &amp; GITOPS</w:t>
            </w:r>
          </w:p>
          <w:p>
            <w:pPr>
              <w:spacing w:before="20" w:after="20"/>
              <w:ind w:left="100"/>
            </w:pPr>
            <w:r>
              <w:rPr>
                <w:rFonts w:ascii="Arial" w:cs="Arial" w:eastAsia="Arial" w:hAnsi="Arial"/>
                <w:b w:val="false"/>
                <w:bCs w:val="false"/>
                <w:color w:val="E8F4FD"/>
                <w:sz w:val="18"/>
                <w:szCs w:val="18"/>
              </w:rPr>
              <w:t xml:space="preserve">GitHub Actions (Security Gates), ArgoCD, Tekton, Jenkin…</w:t>
            </w:r>
          </w:p>
          <w:p>
            <w:pPr>
              <w:spacing w:before="20" w:after="20"/>
              <w:ind w:left="100"/>
            </w:pPr>
            <w:r>
              <w:rPr>
                <w:rFonts w:ascii="Arial" w:cs="Arial" w:eastAsia="Arial" w:hAnsi="Arial"/>
                <w:b/>
                <w:bCs/>
                <w:color w:val="E8F4FD"/>
                <w:sz w:val="18"/>
                <w:szCs w:val="18"/>
              </w:rPr>
              <w:t xml:space="preserve">CLOUD SECURITY</w:t>
            </w:r>
          </w:p>
          <w:p>
            <w:pPr>
              <w:spacing w:before="20" w:after="20"/>
              <w:ind w:left="100"/>
            </w:pPr>
            <w:r>
              <w:rPr>
                <w:rFonts w:ascii="Arial" w:cs="Arial" w:eastAsia="Arial" w:hAnsi="Arial"/>
                <w:b w:val="false"/>
                <w:bCs w:val="false"/>
                <w:color w:val="E8F4FD"/>
                <w:sz w:val="18"/>
                <w:szCs w:val="18"/>
              </w:rPr>
              <w:t xml:space="preserve">GCP Security Command Center, AWS Security Hub, Azure De…</w:t>
            </w:r>
          </w:p>
          <w:p>
            <w:pPr>
              <w:spacing w:before="20" w:after="20"/>
              <w:ind w:left="100"/>
            </w:pPr>
            <w:r>
              <w:rPr>
                <w:rFonts w:ascii="Arial" w:cs="Arial" w:eastAsia="Arial" w:hAnsi="Arial"/>
                <w:b/>
                <w:bCs/>
                <w:color w:val="E8F4FD"/>
                <w:sz w:val="18"/>
                <w:szCs w:val="18"/>
              </w:rPr>
              <w:t xml:space="preserve">COMPLIANCE FRAMEWORKS</w:t>
            </w:r>
          </w:p>
          <w:p>
            <w:pPr>
              <w:spacing w:before="20" w:after="20"/>
              <w:ind w:left="100"/>
            </w:pPr>
            <w:r>
              <w:rPr>
                <w:rFonts w:ascii="Arial" w:cs="Arial" w:eastAsia="Arial" w:hAnsi="Arial"/>
                <w:b w:val="false"/>
                <w:bCs w:val="false"/>
                <w:color w:val="E8F4FD"/>
                <w:sz w:val="18"/>
                <w:szCs w:val="18"/>
              </w:rPr>
              <w:t xml:space="preserve">FedRAMP High, DoD IL4, SOC2 Type II, NIST CSF/800-53, C…</w:t>
            </w:r>
          </w:p>
          <w:p>
            <w:pPr>
              <w:spacing w:before="20" w:after="20"/>
              <w:ind w:left="100"/>
            </w:pPr>
            <w:r>
              <w:rPr>
                <w:rFonts w:ascii="Arial" w:cs="Arial" w:eastAsia="Arial" w:hAnsi="Arial"/>
                <w:b/>
                <w:bCs/>
                <w:color w:val="E8F4FD"/>
                <w:sz w:val="18"/>
                <w:szCs w:val="18"/>
              </w:rPr>
              <w:t xml:space="preserve">KUBERNETES</w:t>
            </w:r>
          </w:p>
          <w:p>
            <w:pPr>
              <w:spacing w:before="20" w:after="20"/>
              <w:ind w:left="100"/>
            </w:pPr>
            <w:r>
              <w:rPr>
                <w:rFonts w:ascii="Arial" w:cs="Arial" w:eastAsia="Arial" w:hAnsi="Arial"/>
                <w:b w:val="false"/>
                <w:bCs w:val="false"/>
                <w:color w:val="E8F4FD"/>
                <w:sz w:val="18"/>
                <w:szCs w:val="18"/>
              </w:rPr>
              <w:t xml:space="preserve">Kubernetes Security (CKS), Kyverno, OPA Gatekeeper, Net…</w:t>
            </w:r>
          </w:p>
          <w:p>
            <w:pPr>
              <w:spacing w:before="20" w:after="20"/>
              <w:ind w:left="100"/>
            </w:pPr>
            <w:r>
              <w:rPr>
                <w:rFonts w:ascii="Arial" w:cs="Arial" w:eastAsia="Arial" w:hAnsi="Arial"/>
                <w:b/>
                <w:bCs/>
                <w:color w:val="E8F4FD"/>
                <w:sz w:val="18"/>
                <w:szCs w:val="18"/>
              </w:rPr>
              <w:t xml:space="preserve">CHAOS/RESILIENCE</w:t>
            </w:r>
          </w:p>
          <w:p>
            <w:pPr>
              <w:spacing w:before="20" w:after="20"/>
              <w:ind w:left="100"/>
            </w:pPr>
            <w:r>
              <w:rPr>
                <w:rFonts w:ascii="Arial" w:cs="Arial" w:eastAsia="Arial" w:hAnsi="Arial"/>
                <w:b w:val="false"/>
                <w:bCs w:val="false"/>
                <w:color w:val="E8F4FD"/>
                <w:sz w:val="18"/>
                <w:szCs w:val="18"/>
              </w:rPr>
              <w:t xml:space="preserve">AWS FIS, Gremlin, LitmusChaos, Failure Mode Analysis, F…</w:t>
            </w:r>
          </w:p>
          <w:p>
            <w:pPr>
              <w:spacing w:before="20" w:after="20"/>
              <w:ind w:left="100"/>
            </w:pPr>
            <w:r>
              <w:rPr>
                <w:rFonts w:ascii="Arial" w:cs="Arial" w:eastAsia="Arial" w:hAnsi="Arial"/>
                <w:b/>
                <w:bCs/>
                <w:color w:val="E8F4FD"/>
                <w:sz w:val="18"/>
                <w:szCs w:val="18"/>
              </w:rPr>
              <w:t xml:space="preserve">OBSERVABILITY</w:t>
            </w:r>
          </w:p>
          <w:p>
            <w:pPr>
              <w:spacing w:before="20" w:after="20"/>
              <w:ind w:left="100"/>
            </w:pPr>
            <w:r>
              <w:rPr>
                <w:rFonts w:ascii="Arial" w:cs="Arial" w:eastAsia="Arial" w:hAnsi="Arial"/>
                <w:b w:val="false"/>
                <w:bCs w:val="false"/>
                <w:color w:val="E8F4FD"/>
                <w:sz w:val="18"/>
                <w:szCs w:val="18"/>
              </w:rPr>
              <w:t xml:space="preserve">Falco (CNCF), Prometheus, Grafana, Jaeger, OpenTelemetr…</w:t>
            </w:r>
          </w:p>
          <w:p>
            <w:pPr>
              <w:spacing w:before="140" w:after="60"/>
            </w:pPr>
            <w:r>
              <w:rPr>
                <w:rFonts w:ascii="Arial" w:cs="Arial" w:eastAsia="Arial" w:hAnsi="Arial"/>
                <w:b/>
                <w:bCs/>
                <w:color w:val="FFFFFF"/>
                <w:sz w:val="20"/>
                <w:szCs w:val="20"/>
              </w:rPr>
              <w:t xml:space="preserve">EDUCATION</w:t>
            </w:r>
          </w:p>
          <w:p>
            <w:pPr>
              <w:spacing w:before="20" w:after="20"/>
              <w:ind w:left="100"/>
            </w:pPr>
            <w:r>
              <w:rPr>
                <w:rFonts w:ascii="Arial" w:cs="Arial" w:eastAsia="Arial" w:hAnsi="Arial"/>
                <w:b/>
                <w:bCs/>
                <w:color w:val="E8F4FD"/>
                <w:sz w:val="18"/>
                <w:szCs w:val="18"/>
              </w:rPr>
              <w:t xml:space="preserve">M.S. Information Security</w:t>
            </w:r>
          </w:p>
          <w:p>
            <w:pPr>
              <w:spacing w:before="20" w:after="20"/>
              <w:ind w:left="100"/>
            </w:pPr>
            <w:r>
              <w:rPr>
                <w:rFonts w:ascii="Arial" w:cs="Arial" w:eastAsia="Arial" w:hAnsi="Arial"/>
                <w:b w:val="false"/>
                <w:bCs w:val="false"/>
                <w:color w:val="E8F4FD"/>
                <w:sz w:val="18"/>
                <w:szCs w:val="18"/>
              </w:rPr>
              <w:t xml:space="preserve">DePaul University</w:t>
            </w:r>
          </w:p>
          <w:p>
            <w:pPr>
              <w:spacing w:before="20" w:after="20"/>
              <w:ind w:left="100"/>
            </w:pPr>
            <w:r>
              <w:rPr>
                <w:rFonts w:ascii="Arial" w:cs="Arial" w:eastAsia="Arial" w:hAnsi="Arial"/>
                <w:b w:val="false"/>
                <w:bCs w:val="false"/>
                <w:color w:val="E8F4FD"/>
                <w:sz w:val="18"/>
                <w:szCs w:val="18"/>
              </w:rPr>
              <w:t xml:space="preserve">2011–2013</w:t>
            </w:r>
          </w:p>
          <w:p>
            <w:pPr>
              <w:spacing w:before="20" w:after="20"/>
              <w:ind w:left="100"/>
            </w:pPr>
            <w:r>
              <w:rPr>
                <w:rFonts w:ascii="Arial" w:cs="Arial" w:eastAsia="Arial" w:hAnsi="Arial"/>
                <w:b/>
                <w:bCs/>
                <w:color w:val="E8F4FD"/>
                <w:sz w:val="18"/>
                <w:szCs w:val="18"/>
              </w:rPr>
              <w:t xml:space="preserve">B.S. Computer Science – Security Concentration</w:t>
            </w:r>
          </w:p>
          <w:p>
            <w:pPr>
              <w:spacing w:before="20" w:after="20"/>
              <w:ind w:left="100"/>
            </w:pPr>
            <w:r>
              <w:rPr>
                <w:rFonts w:ascii="Arial" w:cs="Arial" w:eastAsia="Arial" w:hAnsi="Arial"/>
                <w:b w:val="false"/>
                <w:bCs w:val="false"/>
                <w:color w:val="E8F4FD"/>
                <w:sz w:val="18"/>
                <w:szCs w:val="18"/>
              </w:rPr>
              <w:t xml:space="preserve">University of Illinois at Chicago</w:t>
            </w:r>
          </w:p>
          <w:p>
            <w:pPr>
              <w:spacing w:before="20" w:after="20"/>
              <w:ind w:left="100"/>
            </w:pPr>
            <w:r>
              <w:rPr>
                <w:rFonts w:ascii="Arial" w:cs="Arial" w:eastAsia="Arial" w:hAnsi="Arial"/>
                <w:b w:val="false"/>
                <w:bCs w:val="false"/>
                <w:color w:val="E8F4FD"/>
                <w:sz w:val="18"/>
                <w:szCs w:val="18"/>
              </w:rPr>
              <w:t xml:space="preserve">2007–2011</w:t>
            </w:r>
          </w:p>
          <w:p>
            <w:pPr>
              <w:spacing w:before="140" w:after="60"/>
            </w:pPr>
            <w:r>
              <w:rPr>
                <w:rFonts w:ascii="Arial" w:cs="Arial" w:eastAsia="Arial" w:hAnsi="Arial"/>
                <w:b/>
                <w:bCs/>
                <w:color w:val="FFFFFF"/>
                <w:sz w:val="20"/>
                <w:szCs w:val="20"/>
              </w:rPr>
              <w:t xml:space="preserve">CERTIFICATIONS</w:t>
            </w:r>
          </w:p>
          <w:p>
            <w:pPr>
              <w:spacing w:before="20" w:after="20"/>
              <w:ind w:left="100"/>
            </w:pPr>
            <w:r>
              <w:rPr>
                <w:rFonts w:ascii="Arial" w:cs="Arial" w:eastAsia="Arial" w:hAnsi="Arial"/>
                <w:b w:val="false"/>
                <w:bCs w:val="false"/>
                <w:color w:val="E8F4FD"/>
                <w:sz w:val="18"/>
                <w:szCs w:val="18"/>
              </w:rPr>
              <w:t xml:space="preserve">✓ Certified Kubernetes Security Specialist (CKS) – CNCF</w:t>
            </w:r>
          </w:p>
          <w:p>
            <w:pPr>
              <w:spacing w:before="20" w:after="20"/>
              <w:ind w:left="100"/>
            </w:pPr>
            <w:r>
              <w:rPr>
                <w:rFonts w:ascii="Arial" w:cs="Arial" w:eastAsia="Arial" w:hAnsi="Arial"/>
                <w:b w:val="false"/>
                <w:bCs w:val="false"/>
                <w:color w:val="E8F4FD"/>
                <w:sz w:val="18"/>
                <w:szCs w:val="18"/>
              </w:rPr>
              <w:t xml:space="preserve">✓ AWS Certified Security – Specialty (SCS-C02)</w:t>
            </w:r>
          </w:p>
          <w:p>
            <w:pPr>
              <w:spacing w:before="20" w:after="20"/>
              <w:ind w:left="100"/>
            </w:pPr>
            <w:r>
              <w:rPr>
                <w:rFonts w:ascii="Arial" w:cs="Arial" w:eastAsia="Arial" w:hAnsi="Arial"/>
                <w:b w:val="false"/>
                <w:bCs w:val="false"/>
                <w:color w:val="E8F4FD"/>
                <w:sz w:val="18"/>
                <w:szCs w:val="18"/>
              </w:rPr>
              <w:t xml:space="preserve">✓ CISSP – Certified Information Systems Security Professional</w:t>
            </w:r>
          </w:p>
          <w:p>
            <w:pPr>
              <w:spacing w:before="20" w:after="20"/>
              <w:ind w:left="100"/>
            </w:pPr>
            <w:r>
              <w:rPr>
                <w:rFonts w:ascii="Arial" w:cs="Arial" w:eastAsia="Arial" w:hAnsi="Arial"/>
                <w:b w:val="false"/>
                <w:bCs w:val="false"/>
                <w:color w:val="E8F4FD"/>
                <w:sz w:val="18"/>
                <w:szCs w:val="18"/>
              </w:rPr>
              <w:t xml:space="preserve">✓ OSCP – Offensive Security Certified Professional</w:t>
            </w:r>
          </w:p>
          <w:p>
            <w:pPr>
              <w:spacing w:before="20" w:after="20"/>
              <w:ind w:left="100"/>
            </w:pPr>
            <w:r>
              <w:rPr>
                <w:rFonts w:ascii="Arial" w:cs="Arial" w:eastAsia="Arial" w:hAnsi="Arial"/>
                <w:b w:val="false"/>
                <w:bCs w:val="false"/>
                <w:color w:val="E8F4FD"/>
                <w:sz w:val="18"/>
                <w:szCs w:val="18"/>
              </w:rPr>
              <w:t xml:space="preserve">✓ HashiCorp Certified Terraform Associate</w:t>
            </w:r>
          </w:p>
          <w:p>
            <w:pPr>
              <w:spacing w:before="20" w:after="20"/>
              <w:ind w:left="100"/>
            </w:pPr>
            <w:r>
              <w:rPr>
                <w:rFonts w:ascii="Arial" w:cs="Arial" w:eastAsia="Arial" w:hAnsi="Arial"/>
                <w:b w:val="false"/>
                <w:bCs w:val="false"/>
                <w:color w:val="E8F4FD"/>
                <w:sz w:val="18"/>
                <w:szCs w:val="18"/>
              </w:rPr>
              <w:t xml:space="preserve">✓ FedRAMP Authorized Penetration Tester</w:t>
            </w:r>
          </w:p>
          <w:p>
            <w:pPr>
              <w:spacing w:before="140" w:after="60"/>
            </w:pPr>
            <w:r>
              <w:rPr>
                <w:rFonts w:ascii="Arial" w:cs="Arial" w:eastAsia="Arial" w:hAnsi="Arial"/>
                <w:b/>
                <w:bCs/>
                <w:color w:val="FFFFFF"/>
                <w:sz w:val="20"/>
                <w:szCs w:val="20"/>
              </w:rPr>
              <w:t xml:space="preserve">PUBLICATIONS</w:t>
            </w:r>
          </w:p>
          <w:p>
            <w:pPr>
              <w:spacing w:before="20" w:after="20"/>
              <w:ind w:left="100"/>
            </w:pPr>
            <w:r>
              <w:rPr>
                <w:rFonts w:ascii="Arial" w:cs="Arial" w:eastAsia="Arial" w:hAnsi="Arial"/>
                <w:b w:val="false"/>
                <w:bCs w:val="false"/>
                <w:color w:val="E8F4FD"/>
                <w:sz w:val="18"/>
                <w:szCs w:val="18"/>
              </w:rPr>
              <w:t xml:space="preserve">• 'Supply Chain Security Testing: Cosign, SBOM, and SLSA for E…</w:t>
            </w:r>
          </w:p>
          <w:p>
            <w:pPr>
              <w:spacing w:before="20" w:after="20"/>
              <w:ind w:left="100"/>
            </w:pPr>
            <w:r>
              <w:rPr>
                <w:rFonts w:ascii="Arial" w:cs="Arial" w:eastAsia="Arial" w:hAnsi="Arial"/>
                <w:b w:val="false"/>
                <w:bCs w:val="false"/>
                <w:color w:val="E8F4FD"/>
                <w:sz w:val="18"/>
                <w:szCs w:val="18"/>
              </w:rPr>
              <w:t xml:space="preserve">• 'Automating FedRAMP High Compliance with InSpec' – DevSecOps…</w:t>
            </w:r>
          </w:p>
          <w:p>
            <w:pPr>
              <w:spacing w:before="20" w:after="20"/>
              <w:ind w:left="100"/>
            </w:pPr>
            <w:r>
              <w:rPr>
                <w:rFonts w:ascii="Arial" w:cs="Arial" w:eastAsia="Arial" w:hAnsi="Arial"/>
                <w:b w:val="false"/>
                <w:bCs w:val="false"/>
                <w:color w:val="E8F4FD"/>
                <w:sz w:val="18"/>
                <w:szCs w:val="18"/>
              </w:rPr>
              <w:t xml:space="preserve">• Talk: 'Zero Trust Kubernetes: Testing Network Policies at GC…</w:t>
            </w:r>
          </w:p>
          <w:p>
            <w:pPr>
              <w:spacing w:before="140" w:after="60"/>
            </w:pPr>
            <w:r>
              <w:rPr>
                <w:rFonts w:ascii="Arial" w:cs="Arial" w:eastAsia="Arial" w:hAnsi="Arial"/>
                <w:b/>
                <w:bCs/>
                <w:color w:val="FFFFFF"/>
                <w:sz w:val="20"/>
                <w:szCs w:val="20"/>
              </w:rPr>
              <w:t xml:space="preserve">COMMUNITY</w:t>
            </w:r>
          </w:p>
          <w:p>
            <w:pPr>
              <w:spacing w:before="20" w:after="20"/>
              <w:ind w:left="100"/>
            </w:pPr>
            <w:r>
              <w:rPr>
                <w:rFonts w:ascii="Arial" w:cs="Arial" w:eastAsia="Arial" w:hAnsi="Arial"/>
                <w:b w:val="false"/>
                <w:bCs w:val="false"/>
                <w:color w:val="E8F4FD"/>
                <w:sz w:val="18"/>
                <w:szCs w:val="18"/>
              </w:rPr>
              <w:t xml:space="preserve">• Speaker, KubeCon NA 2022 – Zero Trust Kubernetes Securi…</w:t>
            </w:r>
          </w:p>
          <w:p>
            <w:pPr>
              <w:spacing w:before="20" w:after="20"/>
              <w:ind w:left="100"/>
            </w:pPr>
            <w:r>
              <w:rPr>
                <w:rFonts w:ascii="Arial" w:cs="Arial" w:eastAsia="Arial" w:hAnsi="Arial"/>
                <w:b w:val="false"/>
                <w:bCs w:val="false"/>
                <w:color w:val="E8F4FD"/>
                <w:sz w:val="18"/>
                <w:szCs w:val="18"/>
              </w:rPr>
              <w:t xml:space="preserve">• OWASP Chicago Chapter Lead – Monthly security meetup 30…</w:t>
            </w:r>
          </w:p>
          <w:p>
            <w:pPr>
              <w:spacing w:before="20" w:after="20"/>
              <w:ind w:left="100"/>
            </w:pPr>
            <w:r>
              <w:rPr>
                <w:rFonts w:ascii="Arial" w:cs="Arial" w:eastAsia="Arial" w:hAnsi="Arial"/>
                <w:b w:val="false"/>
                <w:bCs w:val="false"/>
                <w:color w:val="E8F4FD"/>
                <w:sz w:val="18"/>
                <w:szCs w:val="18"/>
              </w:rPr>
              <w:t xml:space="preserve">• Open Source: conftest-gcp-policies library (GitHub 650+…</w:t>
            </w:r>
          </w:p>
        </w:tc>
        <w:tc>
          <w:tcPr>
            <w:tcW w:type="dxa" w:w="7592"/>
            <w:tcBorders>
              <w:top w:val="none" w:color="FFFFFF" w:sz="0"/>
              <w:left w:val="none" w:color="FFFFFF" w:sz="0"/>
              <w:bottom w:val="none" w:color="FFFFFF" w:sz="0"/>
              <w:right w:val="none" w:color="FFFFFF" w:sz="0"/>
            </w:tcBorders>
            <w:tcMar>
              <w:top w:type="dxa" w:w="200"/>
              <w:left w:type="dxa" w:w="300"/>
              <w:bottom w:type="dxa" w:w="200"/>
              <w:right w:type="dxa" w:w="200"/>
            </w:tcMar>
          </w:tcPr>
          <w:p>
            <w:pPr>
              <w:spacing w:before="0" w:after="40"/>
            </w:pPr>
            <w:r>
              <w:rPr>
                <w:rFonts w:ascii="Arial" w:cs="Arial" w:eastAsia="Arial" w:hAnsi="Arial"/>
                <w:b/>
                <w:bCs/>
                <w:color w:val="1B3A5C"/>
                <w:sz w:val="28"/>
                <w:szCs w:val="28"/>
              </w:rPr>
              <w:t xml:space="preserve">DevSecOps QA Engineer | Kubernetes | Terraform | Security Automation | GCP</w:t>
            </w:r>
          </w:p>
          <w:p>
            <w:pPr>
              <w:pBdr>
                <w:bottom w:val="single" w:color="CCCCCC" w:sz="4" w:space="1"/>
              </w:pBdr>
              <w:spacing w:before="0" w:after="80"/>
            </w:pPr>
            <w:r>
              <w:rPr>
                <w:rFonts w:ascii="Arial" w:cs="Arial" w:eastAsia="Arial" w:hAnsi="Arial"/>
                <w:i/>
                <w:iCs/>
                <w:color w:val="555555"/>
                <w:sz w:val="20"/>
                <w:szCs w:val="20"/>
              </w:rPr>
              <w:t xml:space="preserve">Shifting security left — building DevSecOps quality frameworks for cloud-native platforms at enterprise scale</w:t>
            </w:r>
          </w:p>
          <w:p>
            <w:pPr>
              <w:pBdr>
                <w:bottom w:val="single" w:color="2E6BA8" w:sz="8" w:space="1"/>
              </w:pBdr>
              <w:spacing w:before="160" w:after="60"/>
            </w:pPr>
            <w:r>
              <w:rPr>
                <w:rFonts w:ascii="Arial" w:cs="Arial" w:eastAsia="Arial" w:hAnsi="Arial"/>
                <w:b/>
                <w:bCs/>
                <w:color w:val="1B3A5C"/>
                <w:sz w:val="24"/>
                <w:szCs w:val="24"/>
              </w:rPr>
              <w:t xml:space="preserve">PROFESSIONAL SUMMARY</w:t>
            </w:r>
          </w:p>
          <w:p>
            <w:pPr>
              <w:spacing w:before="40" w:after="80"/>
            </w:pPr>
            <w:r>
              <w:rPr>
                <w:rFonts w:ascii="Arial" w:cs="Arial" w:eastAsia="Arial" w:hAnsi="Arial"/>
                <w:sz w:val="19"/>
                <w:szCs w:val="19"/>
              </w:rPr>
              <w:t xml:space="preserve">Specialized DevSecOps QA Engineer with 11+ years implementing security automation, infrastructure testing, and compliance-as-code frameworks at Google Cloud, Accenture Federal, and Motorola Solutions. Expert in integrating SAST/DAST, container security scanning, IaC policy validation, and zero-trust network testing into CI/CD pipelines. Proficient in Terratest, InSpec, Checkov, Trivy, Snyk, and OPA Conftest for automated compliance enforcement. Certified Kubernetes Security Specialist (CKS), AWS Certified Security – Specialty, and CISSP holder with hands-on experience designing security test programs for FedRAMP High, DoD IL4, and SOC2 Type II certified cloud platforms. Built automated threat modeling validation workflows and supply chain security automation using SLSA and SBOM frameworks. Passionate about making security testing developer-friendly, fast, and fully automated.</w:t>
            </w:r>
          </w:p>
          <w:p>
            <w:pPr>
              <w:pBdr>
                <w:bottom w:val="single" w:color="2E6BA8" w:sz="8" w:space="1"/>
              </w:pBdr>
              <w:spacing w:before="160" w:after="60"/>
            </w:pPr>
            <w:r>
              <w:rPr>
                <w:rFonts w:ascii="Arial" w:cs="Arial" w:eastAsia="Arial" w:hAnsi="Arial"/>
                <w:b/>
                <w:bCs/>
                <w:color w:val="1B3A5C"/>
                <w:sz w:val="24"/>
                <w:szCs w:val="24"/>
              </w:rPr>
              <w:t xml:space="preserve">PROFESSIONAL EXPERIENCE</w:t>
            </w:r>
          </w:p>
          <w:p>
            <w:pPr>
              <w:spacing w:before="120" w:after="15"/>
            </w:pPr>
            <w:r>
              <w:rPr>
                <w:rFonts w:ascii="Arial" w:cs="Arial" w:eastAsia="Arial" w:hAnsi="Arial"/>
                <w:b/>
                <w:bCs/>
                <w:color w:val="1B3A5C"/>
                <w:sz w:val="23"/>
                <w:szCs w:val="23"/>
              </w:rPr>
              <w:t xml:space="preserve">Google Cloud (GCP)</w:t>
            </w:r>
            <w:r>
              <w:rPr>
                <w:rFonts w:ascii="Arial" w:cs="Arial" w:eastAsia="Arial" w:hAnsi="Arial"/>
                <w:color w:val="777777"/>
                <w:sz w:val="19"/>
                <w:szCs w:val="19"/>
              </w:rPr>
              <w:t xml:space="preserve">  |  Chicago, IL (Remote)</w:t>
            </w:r>
          </w:p>
          <w:p>
            <w:pPr>
              <w:spacing w:before="5" w:after="15"/>
            </w:pPr>
            <w:r>
              <w:rPr>
                <w:rFonts w:ascii="Arial" w:cs="Arial" w:eastAsia="Arial" w:hAnsi="Arial"/>
                <w:b/>
                <w:bCs/>
                <w:color w:val="2E6BA8"/>
                <w:sz w:val="21"/>
                <w:szCs w:val="21"/>
              </w:rPr>
              <w:t xml:space="preserve">DevSecOps QA Engineer – Platform Security</w:t>
            </w:r>
            <w:r>
              <w:rPr>
                <w:rFonts w:ascii="Arial" w:cs="Arial" w:eastAsia="Arial" w:hAnsi="Arial"/>
                <w:i/>
                <w:iCs/>
                <w:color w:val="666666"/>
                <w:sz w:val="18"/>
                <w:szCs w:val="18"/>
              </w:rPr>
              <w:t xml:space="preserve">   Sep 2020–Present</w:t>
            </w:r>
          </w:p>
          <w:p>
            <w:pPr>
              <w:spacing w:before="20" w:after="30"/>
            </w:pPr>
            <w:r>
              <w:rPr>
                <w:rFonts w:ascii="Arial" w:cs="Arial" w:eastAsia="Arial" w:hAnsi="Arial"/>
                <w:i/>
                <w:iCs/>
                <w:color w:val="444444"/>
                <w:sz w:val="19"/>
                <w:szCs w:val="19"/>
              </w:rPr>
              <w:t xml:space="preserve">DevSecOps QA engineer for Google Cloud Platform's security infrastructure team responsible for automated security validation across GCP compute, storage, networking, and identity services.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Designed automated security test pipeline integrated into GCP service CI/CD executing SAST, DAST, container scanning, and IaC policy checks on every commit.</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Built Terratest Go-based validation framework for all 250+ GCP Terraform modules testing security controls including VPC firewall rules, IAM bindings, and encryption configurations.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Implemented OPA Rego policy library with 180+ security and compliance rules enforced via Conftest on all Kubernetes manifests and Terraform plans.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Designed automated CIS GCP Benchmark Level 2 validation using custom InSpec profiles checking all 130+ security controls for GCP Compute, Storage, IAM, and Logging.</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Built automated supply chain security validation using Cosign and Sigstore verifying image signatures and SBOM attestations for all GCP container images.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Implemented automated Kubernetes security testing using kube-bench (CIS Benchmark), Falco (runtime security), and Kyverno (admission policy) across GCP GKE clusters.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Designed automated GCP Security Command Center findings validation testing CSCC detection coverage for all MITRE ATT&amp;CK cloud techniques.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Built automated FedRAMP High control validation framework executing continuous compliance checks against 325+ NIST 800-53 Rev 5 controls.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Implemented automated VPC Service Controls testing validating data exfiltration prevention policies across GCP service perimeters.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Designed automated Identity-Aware Proxy (IAP) testing validating Zero Trust access policies for GCP internal services.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Built automated secret scanning validation testing GitHub Advanced Security, gitleaks, and truffleHog integration coverage.</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Implemented automated binary authorization policy testing ensuring only signed, approved container images could be deployed to GKE production clusters.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Led security automation program growing from 3 to 9 engineers over 3 years.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Reduced security vulnerability escape to production by 78% through shift-left security automation gates.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Designed automated GCP Armor WAF rule validation testing protection against OWASP Top 10 attack patterns.</w:t>
            </w:r>
          </w:p>
          <w:p>
            <w:pPr>
              <w:spacing w:before="40" w:after="30"/>
            </w:pPr>
            <w:r>
              <w:rPr>
                <w:rFonts w:ascii="Arial" w:cs="Arial" w:eastAsia="Arial" w:hAnsi="Arial"/>
                <w:b/>
                <w:bCs/>
                <w:color w:val="1B3A5C"/>
                <w:sz w:val="18"/>
                <w:szCs w:val="18"/>
              </w:rPr>
              <w:t xml:space="preserve">Stack: </w:t>
            </w:r>
            <w:r>
              <w:rPr>
                <w:rFonts w:ascii="Arial" w:cs="Arial" w:eastAsia="Arial" w:hAnsi="Arial"/>
                <w:i/>
                <w:iCs/>
                <w:color w:val="666666"/>
                <w:sz w:val="18"/>
                <w:szCs w:val="18"/>
              </w:rPr>
              <w:t xml:space="preserve">Terratest (Go), InSpec 5.x, Conftest OPA, Falco, Trivy, kube-bench, Kyverno, Cosign, Sigstore, GitHub Actions, GCP Security Command Center, Prometheus, Grafana</w:t>
            </w:r>
          </w:p>
          <w:p>
            <w:pPr>
              <w:spacing w:before="120" w:after="15"/>
            </w:pPr>
            <w:r>
              <w:rPr>
                <w:rFonts w:ascii="Arial" w:cs="Arial" w:eastAsia="Arial" w:hAnsi="Arial"/>
                <w:b/>
                <w:bCs/>
                <w:color w:val="1B3A5C"/>
                <w:sz w:val="23"/>
                <w:szCs w:val="23"/>
              </w:rPr>
              <w:t xml:space="preserve">Accenture Federal Services</w:t>
            </w:r>
            <w:r>
              <w:rPr>
                <w:rFonts w:ascii="Arial" w:cs="Arial" w:eastAsia="Arial" w:hAnsi="Arial"/>
                <w:color w:val="777777"/>
                <w:sz w:val="19"/>
                <w:szCs w:val="19"/>
              </w:rPr>
              <w:t xml:space="preserve">  |  Washington, D.C.</w:t>
            </w:r>
          </w:p>
          <w:p>
            <w:pPr>
              <w:spacing w:before="5" w:after="15"/>
            </w:pPr>
            <w:r>
              <w:rPr>
                <w:rFonts w:ascii="Arial" w:cs="Arial" w:eastAsia="Arial" w:hAnsi="Arial"/>
                <w:b/>
                <w:bCs/>
                <w:color w:val="2E6BA8"/>
                <w:sz w:val="21"/>
                <w:szCs w:val="21"/>
              </w:rPr>
              <w:t xml:space="preserve">Security Test Engineer – Federal Cloud</w:t>
            </w:r>
            <w:r>
              <w:rPr>
                <w:rFonts w:ascii="Arial" w:cs="Arial" w:eastAsia="Arial" w:hAnsi="Arial"/>
                <w:i/>
                <w:iCs/>
                <w:color w:val="666666"/>
                <w:sz w:val="18"/>
                <w:szCs w:val="18"/>
              </w:rPr>
              <w:t xml:space="preserve">   Jun 2016–Aug 2020</w:t>
            </w:r>
          </w:p>
          <w:p>
            <w:pPr>
              <w:spacing w:before="20" w:after="30"/>
            </w:pPr>
            <w:r>
              <w:rPr>
                <w:rFonts w:ascii="Arial" w:cs="Arial" w:eastAsia="Arial" w:hAnsi="Arial"/>
                <w:i/>
                <w:iCs/>
                <w:color w:val="444444"/>
                <w:sz w:val="19"/>
                <w:szCs w:val="19"/>
              </w:rPr>
              <w:t xml:space="preserve">Security test engineer supporting FedRAMP authorization and DoD cloud platform security testing for federal agency clients.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Designed automated NIST 800-53 Rev 4 security control testing framework supporting FedRAMP Moderate and High authorizations for 4 federal cloud platforms.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Implemented automated DAST scanning using OWASP ZAP and Burp Suite Professional against DoD IL4 web applications.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Built automated CVE vulnerability scanning pipeline using Trivy and Nessus Professional for federal system inventory.</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Designed automated STIG (Security Technical Implementation Guide) compliance validation for RHEL, Windows Server, and Kubernetes STIGs.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Conducted automated penetration testing workflow validation including automated recon, vulnerability identification, and exploitation verification.</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Implemented automated audit log completeness testing ensuring all FISMA-required events were captured and retained.</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Built automated data classification label testing validating correct CUI (Controlled Unclassified Information) handling across federal document management systems.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Supported 8 FedRAMP authorization packages over 4-year period with zero security findings attributed to missed automated test coverage.</w:t>
            </w:r>
          </w:p>
          <w:p>
            <w:pPr>
              <w:spacing w:before="40" w:after="30"/>
            </w:pPr>
            <w:r>
              <w:rPr>
                <w:rFonts w:ascii="Arial" w:cs="Arial" w:eastAsia="Arial" w:hAnsi="Arial"/>
                <w:b/>
                <w:bCs/>
                <w:color w:val="1B3A5C"/>
                <w:sz w:val="18"/>
                <w:szCs w:val="18"/>
              </w:rPr>
              <w:t xml:space="preserve">Stack: </w:t>
            </w:r>
            <w:r>
              <w:rPr>
                <w:rFonts w:ascii="Arial" w:cs="Arial" w:eastAsia="Arial" w:hAnsi="Arial"/>
                <w:i/>
                <w:iCs/>
                <w:color w:val="666666"/>
                <w:sz w:val="18"/>
                <w:szCs w:val="18"/>
              </w:rPr>
              <w:t xml:space="preserve">OWASP ZAP, Burp Suite Pro, Trivy, Nessus, InSpec, Python, Bash, Jenkins, AWS GovCloud</w:t>
            </w:r>
          </w:p>
          <w:p>
            <w:pPr>
              <w:spacing w:before="120" w:after="15"/>
            </w:pPr>
            <w:r>
              <w:rPr>
                <w:rFonts w:ascii="Arial" w:cs="Arial" w:eastAsia="Arial" w:hAnsi="Arial"/>
                <w:b/>
                <w:bCs/>
                <w:color w:val="1B3A5C"/>
                <w:sz w:val="23"/>
                <w:szCs w:val="23"/>
              </w:rPr>
              <w:t xml:space="preserve">Motorola Solutions</w:t>
            </w:r>
            <w:r>
              <w:rPr>
                <w:rFonts w:ascii="Arial" w:cs="Arial" w:eastAsia="Arial" w:hAnsi="Arial"/>
                <w:color w:val="777777"/>
                <w:sz w:val="19"/>
                <w:szCs w:val="19"/>
              </w:rPr>
              <w:t xml:space="preserve">  |  Chicago, IL</w:t>
            </w:r>
          </w:p>
          <w:p>
            <w:pPr>
              <w:spacing w:before="5" w:after="15"/>
            </w:pPr>
            <w:r>
              <w:rPr>
                <w:rFonts w:ascii="Arial" w:cs="Arial" w:eastAsia="Arial" w:hAnsi="Arial"/>
                <w:b/>
                <w:bCs/>
                <w:color w:val="2E6BA8"/>
                <w:sz w:val="21"/>
                <w:szCs w:val="21"/>
              </w:rPr>
              <w:t xml:space="preserve">QA Engineer – Public Safety Platforms</w:t>
            </w:r>
            <w:r>
              <w:rPr>
                <w:rFonts w:ascii="Arial" w:cs="Arial" w:eastAsia="Arial" w:hAnsi="Arial"/>
                <w:i/>
                <w:iCs/>
                <w:color w:val="666666"/>
                <w:sz w:val="18"/>
                <w:szCs w:val="18"/>
              </w:rPr>
              <w:t xml:space="preserve">   Mar 2013–May 2016</w:t>
            </w:r>
          </w:p>
          <w:p>
            <w:pPr>
              <w:spacing w:before="20" w:after="30"/>
            </w:pPr>
            <w:r>
              <w:rPr>
                <w:rFonts w:ascii="Arial" w:cs="Arial" w:eastAsia="Arial" w:hAnsi="Arial"/>
                <w:i/>
                <w:iCs/>
                <w:color w:val="444444"/>
                <w:sz w:val="19"/>
                <w:szCs w:val="19"/>
              </w:rPr>
              <w:t xml:space="preserve">QA engineer for Motorola's mission-critical public safety communication platforms including CAD, P25 radio networks, and FirstNet-compatible systems.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Built automated test suite for Motorola PremierOne CAD (Computer-Aided Dispatch) covering incident management, resource allocation, and inter-agency coordination.</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Designed API automation for Motorola's P25 ISSI (Inter-RF Subsystem Interface) protocol testing.</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Conducted security testing for law enforcement data systems including NCIC, CJIS, and RMS platforms.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Implemented automated CJIS (Criminal Justice Information Services) Security Policy compliance testing.</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Performed regression and integration testing for FirstNet-certified mobile applications on Android.</w:t>
            </w:r>
          </w:p>
          <w:p>
            <w:pPr>
              <w:spacing w:before="40" w:after="30"/>
            </w:pPr>
            <w:r>
              <w:rPr>
                <w:rFonts w:ascii="Arial" w:cs="Arial" w:eastAsia="Arial" w:hAnsi="Arial"/>
                <w:b/>
                <w:bCs/>
                <w:color w:val="1B3A5C"/>
                <w:sz w:val="18"/>
                <w:szCs w:val="18"/>
              </w:rPr>
              <w:t xml:space="preserve">Stack: </w:t>
            </w:r>
            <w:r>
              <w:rPr>
                <w:rFonts w:ascii="Arial" w:cs="Arial" w:eastAsia="Arial" w:hAnsi="Arial"/>
                <w:i/>
                <w:iCs/>
                <w:color w:val="666666"/>
                <w:sz w:val="18"/>
                <w:szCs w:val="18"/>
              </w:rPr>
              <w:t xml:space="preserve">Selenium, Java, Python, SOAP UI, Jenkins, Oracle, SQL Server, Appium</w:t>
            </w:r>
          </w:p>
          <w:p>
            <w:pPr>
              <w:pBdr>
                <w:bottom w:val="single" w:color="2E6BA8" w:sz="8" w:space="1"/>
              </w:pBdr>
              <w:spacing w:before="160" w:after="60"/>
            </w:pPr>
            <w:r>
              <w:rPr>
                <w:rFonts w:ascii="Arial" w:cs="Arial" w:eastAsia="Arial" w:hAnsi="Arial"/>
                <w:b/>
                <w:bCs/>
                <w:color w:val="1B3A5C"/>
                <w:sz w:val="24"/>
                <w:szCs w:val="24"/>
              </w:rPr>
              <w:t xml:space="preserve">KEY PROJECTS</w:t>
            </w:r>
          </w:p>
          <w:p>
            <w:pPr>
              <w:spacing w:before="80" w:after="20"/>
            </w:pPr>
            <w:r>
              <w:rPr>
                <w:rFonts w:ascii="Arial" w:cs="Arial" w:eastAsia="Arial" w:hAnsi="Arial"/>
                <w:b/>
                <w:bCs/>
                <w:color w:val="2E6BA8"/>
                <w:sz w:val="21"/>
                <w:szCs w:val="21"/>
              </w:rPr>
              <w:t xml:space="preserve">GCP – FedRAMP High Continuous Compliance Automation</w:t>
            </w:r>
          </w:p>
          <w:p>
            <w:pPr>
              <w:spacing w:before="0" w:after="20"/>
            </w:pPr>
            <w:r>
              <w:rPr>
                <w:rFonts w:ascii="Arial" w:cs="Arial" w:eastAsia="Arial" w:hAnsi="Arial"/>
                <w:i/>
                <w:iCs/>
                <w:sz w:val="19"/>
                <w:szCs w:val="19"/>
              </w:rPr>
              <w:t xml:space="preserve">Automated framework providing continuous FedRAMP High compliance monitoring across Google Cloud's federal offering.</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325+ automated NIST 800-53 Rev 5 controls validated continuously using InSpec and custom GCP tooling.</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Automated evidence collection package reduced FedRAMP annual review preparation from 6 weeks to 4 days.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Validated by JAB (Joint Authorization Board) as adequate control testing approach for FedRAMP High.</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Framework cited by FedRAMP PMO as best practice example for cloud provider continuous monitoring.</w:t>
            </w:r>
          </w:p>
          <w:p>
            <w:pPr>
              <w:spacing w:before="80" w:after="20"/>
            </w:pPr>
            <w:r>
              <w:rPr>
                <w:rFonts w:ascii="Arial" w:cs="Arial" w:eastAsia="Arial" w:hAnsi="Arial"/>
                <w:b/>
                <w:bCs/>
                <w:color w:val="2E6BA8"/>
                <w:sz w:val="21"/>
                <w:szCs w:val="21"/>
              </w:rPr>
              <w:t xml:space="preserve">Accenture – DoD IL4 Security Automation Platform</w:t>
            </w:r>
          </w:p>
          <w:p>
            <w:pPr>
              <w:spacing w:before="0" w:after="20"/>
            </w:pPr>
            <w:r>
              <w:rPr>
                <w:rFonts w:ascii="Arial" w:cs="Arial" w:eastAsia="Arial" w:hAnsi="Arial"/>
                <w:i/>
                <w:iCs/>
                <w:sz w:val="19"/>
                <w:szCs w:val="19"/>
              </w:rPr>
              <w:t xml:space="preserve">Security testing automation platform for Department of Defense Impact Level 4 cloud environment authorization.</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Automated 500+ DISA STIG checks across cloud infrastructure components.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Implemented automated POA&amp;M (Plan of Action &amp; Milestones) generation from failing security controls.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Supported 4 successful DoD IL4 authorizations without security findings attributed to test gaps.</w:t>
            </w:r>
          </w:p>
          <w:p>
            <w:pPr>
              <w:spacing w:before="28" w:after="28"/>
              <w:ind w:left="280" w:hanging="180"/>
            </w:pPr>
            <w:r>
              <w:rPr>
                <w:rFonts w:ascii="Arial" w:cs="Arial" w:eastAsia="Arial" w:hAnsi="Arial"/>
                <w:b/>
                <w:bCs/>
                <w:color w:val="2E6BA8"/>
                <w:sz w:val="19"/>
                <w:szCs w:val="19"/>
              </w:rPr>
              <w:t xml:space="preserve">▸ </w:t>
            </w:r>
            <w:r>
              <w:rPr>
                <w:rFonts w:ascii="Arial" w:cs="Arial" w:eastAsia="Arial" w:hAnsi="Arial"/>
                <w:sz w:val="19"/>
                <w:szCs w:val="19"/>
              </w:rPr>
              <w:t xml:space="preserve">Platform adopted as Accenture Federal standard for all DoD cloud engagement security testing.</w:t>
            </w:r>
          </w:p>
        </w:tc>
      </w:tr>
    </w:tbl>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2026-03-13T11:40:22.480Z</dcterms:created>
  <dcterms:modified xsi:type="dcterms:W3CDTF">2026-03-13T11:40:22.480Z</dcterms:modified>
</cp:coreProperties>
</file>

<file path=docProps/custom.xml><?xml version="1.0" encoding="utf-8"?>
<Properties xmlns="http://schemas.openxmlformats.org/officeDocument/2006/custom-properties" xmlns:vt="http://schemas.openxmlformats.org/officeDocument/2006/docPropsVTypes"/>
</file>