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C8A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MAYA PATEL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i/>
                <w:iCs/>
                <w:color w:val="A8D4FF"/>
                <w:sz w:val="26"/>
                <w:szCs w:val="26"/>
              </w:rPr>
              <w:t xml:space="preserve">QA Automation Lead | Python | Pytest | Django | SaaS Platforms | AWS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CEEFF"/>
                <w:sz w:val="20"/>
                <w:szCs w:val="20"/>
              </w:rPr>
              <w:t xml:space="preserve">maya.patel.qa@gmail.com   |   +1 (617) 443-8872   |   Boston, MA   |   9+ years experience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23"/>
          <w:szCs w:val="23"/>
        </w:rPr>
        <w:t xml:space="preserve">" Building quality-first Python testing ecosystems for high-growth SaaS and EdTech platforms "</w:t>
      </w:r>
    </w:p>
    <w:p>
      <w:pPr>
        <w:pBdr>
          <w:bottom w:val="single" w:color="0D4C8A" w:sz="10" w:space="1"/>
        </w:pBdr>
        <w:spacing w:before="60" w:after="50"/>
      </w:pPr>
      <w:r>
        <w:t xml:space="preserve"/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0D4C8A"/>
          <w:sz w:val="26"/>
          <w:szCs w:val="26"/>
        </w:rPr>
        <w:t xml:space="preserve">PROFESSIONAL SUMMARY</w:t>
      </w:r>
    </w:p>
    <w:p>
      <w:pPr>
        <w:spacing w:before="20" w:after="60"/>
      </w:pPr>
      <w:r>
        <w:rPr>
          <w:rFonts w:ascii="Arial" w:cs="Arial" w:eastAsia="Arial" w:hAnsi="Arial"/>
          <w:sz w:val="20"/>
          <w:szCs w:val="20"/>
        </w:rPr>
        <w:t xml:space="preserve">Creative and technically rigorous QA Automation Lead with 9+ years building Python-centric test automation ecosystems for SaaS, EdTech, and B2B platforms at HubSpot, edX, and Wayfair. Expert in pytest, Hypothesis property-based testing, Locust performance testing, and Selenium/Playwright for Django and React-heavy applications. Strong background in API contract testing, database migration validation, and multi-tenant SaaS quality engineering. Deep expertise in AWS serverless testing (Lambda, API Gateway, SQS, EventBridge) and Celery distributed task queue testing. Passionate advocate for property-based testing and generative testing techniques that find edge cases missed by example-based tests. Led automation center of excellence growing from 2 to 11 engineers at HubSpot achieving 90% test automation coverage across 30+ microservices. Active open-source contributor with popular pytest plugin published on PyPI.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0D4C8A"/>
          <w:sz w:val="26"/>
          <w:szCs w:val="26"/>
        </w:rPr>
        <w:t xml:space="preserve">CORE TECHNICAL COMPETENCIES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96"/>
        <w:gridCol w:w="5316"/>
      </w:tblGrid>
      <w:tr>
        <w:tc>
          <w:tcPr>
            <w:tcW w:type="dxa" w:w="5196"/>
            <w:tcBorders>
              <w:top w:val="single" w:color="CCE0FF" w:sz="2"/>
              <w:left w:val="single" w:color="CCE0FF" w:sz="2"/>
              <w:bottom w:val="single" w:color="CCE0FF" w:sz="2"/>
              <w:right w:val="single" w:color="CCE0FF" w:sz="2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4C8A"/>
                <w:sz w:val="19"/>
                <w:szCs w:val="19"/>
              </w:rPr>
              <w:t xml:space="preserve">Testing Frameworks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pytest 7.x (fixtures, parametrize, plugins), Hypothesis (Property-Based), Playwright 1.40+, Selenium, Cypress, Robot Framework</w:t>
            </w:r>
          </w:p>
        </w:tc>
        <w:tc>
          <w:tcPr>
            <w:tcW w:type="dxa" w:w="5316"/>
            <w:tcBorders>
              <w:top w:val="single" w:color="CCE0FF" w:sz="2"/>
              <w:left w:val="single" w:color="CCE0FF" w:sz="2"/>
              <w:bottom w:val="single" w:color="CCE0FF" w:sz="2"/>
              <w:right w:val="single" w:color="CCE0FF" w:sz="2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4C8A"/>
                <w:sz w:val="19"/>
                <w:szCs w:val="19"/>
              </w:rPr>
              <w:t xml:space="preserve">Python Ecosystem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pytest-django, Factory Boy, Faker, pytest-asyncio, responses (Mock HTTP), moto (AWS Mock), VCR.py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96"/>
        <w:gridCol w:w="5316"/>
      </w:tblGrid>
      <w:tr>
        <w:tc>
          <w:tcPr>
            <w:tcW w:type="dxa" w:w="5196"/>
            <w:tcBorders>
              <w:top w:val="single" w:color="CCE0FF" w:sz="2"/>
              <w:left w:val="single" w:color="CCE0FF" w:sz="2"/>
              <w:bottom w:val="single" w:color="CCE0FF" w:sz="2"/>
              <w:right w:val="single" w:color="CCE0FF" w:sz="2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4C8A"/>
                <w:sz w:val="19"/>
                <w:szCs w:val="19"/>
              </w:rPr>
              <w:t xml:space="preserve">Languages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3.11, TypeScript, JavaScript, SQL, Bash, Ruby (Capybara)</w:t>
            </w:r>
          </w:p>
        </w:tc>
        <w:tc>
          <w:tcPr>
            <w:tcW w:type="dxa" w:w="5316"/>
            <w:tcBorders>
              <w:top w:val="single" w:color="CCE0FF" w:sz="2"/>
              <w:left w:val="single" w:color="CCE0FF" w:sz="2"/>
              <w:bottom w:val="single" w:color="CCE0FF" w:sz="2"/>
              <w:right w:val="single" w:color="CCE0FF" w:sz="2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4C8A"/>
                <w:sz w:val="19"/>
                <w:szCs w:val="19"/>
              </w:rPr>
              <w:t xml:space="preserve">API Testing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APIs (httpx, requests), GraphQL (Strawberry Testing), gRPC, Postman/Newman, Pact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96"/>
        <w:gridCol w:w="5316"/>
      </w:tblGrid>
      <w:tr>
        <w:tc>
          <w:tcPr>
            <w:tcW w:type="dxa" w:w="5196"/>
            <w:tcBorders>
              <w:top w:val="single" w:color="CCE0FF" w:sz="2"/>
              <w:left w:val="single" w:color="CCE0FF" w:sz="2"/>
              <w:bottom w:val="single" w:color="CCE0FF" w:sz="2"/>
              <w:right w:val="single" w:color="CCE0FF" w:sz="2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4C8A"/>
                <w:sz w:val="19"/>
                <w:szCs w:val="19"/>
              </w:rPr>
              <w:t xml:space="preserve">Performance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Locust 2.x, k6, pytest-benchmark, py-spy (Profiling), Django Debug Toolbar</w:t>
            </w:r>
          </w:p>
        </w:tc>
        <w:tc>
          <w:tcPr>
            <w:tcW w:type="dxa" w:w="5316"/>
            <w:tcBorders>
              <w:top w:val="single" w:color="CCE0FF" w:sz="2"/>
              <w:left w:val="single" w:color="CCE0FF" w:sz="2"/>
              <w:bottom w:val="single" w:color="CCE0FF" w:sz="2"/>
              <w:right w:val="single" w:color="CCE0FF" w:sz="2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4C8A"/>
                <w:sz w:val="19"/>
                <w:szCs w:val="19"/>
              </w:rPr>
              <w:t xml:space="preserve">CI/CD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Actions, CircleCI, Buildkite, Docker, Kubernetes, Poetry, Makefile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96"/>
        <w:gridCol w:w="5316"/>
      </w:tblGrid>
      <w:tr>
        <w:tc>
          <w:tcPr>
            <w:tcW w:type="dxa" w:w="5196"/>
            <w:tcBorders>
              <w:top w:val="single" w:color="CCE0FF" w:sz="2"/>
              <w:left w:val="single" w:color="CCE0FF" w:sz="2"/>
              <w:bottom w:val="single" w:color="CCE0FF" w:sz="2"/>
              <w:right w:val="single" w:color="CCE0FF" w:sz="2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4C8A"/>
                <w:sz w:val="19"/>
                <w:szCs w:val="19"/>
              </w:rPr>
              <w:t xml:space="preserve">Cloud (Serverless)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(Lambda, API GW, SQS, SNS, EventBridge, DynamoDB, Cognito) – moto testing</w:t>
            </w:r>
          </w:p>
        </w:tc>
        <w:tc>
          <w:tcPr>
            <w:tcW w:type="dxa" w:w="5316"/>
            <w:tcBorders>
              <w:top w:val="single" w:color="CCE0FF" w:sz="2"/>
              <w:left w:val="single" w:color="CCE0FF" w:sz="2"/>
              <w:bottom w:val="single" w:color="CCE0FF" w:sz="2"/>
              <w:right w:val="single" w:color="CCE0FF" w:sz="2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4C8A"/>
                <w:sz w:val="19"/>
                <w:szCs w:val="19"/>
              </w:rPr>
              <w:t xml:space="preserve">Database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PostgreSQL, MySQL, Redis, Elasticsearch, DynamoDB – migration &amp; query testing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96"/>
        <w:gridCol w:w="5316"/>
      </w:tblGrid>
      <w:tr>
        <w:tc>
          <w:tcPr>
            <w:tcW w:type="dxa" w:w="5196"/>
            <w:tcBorders>
              <w:top w:val="single" w:color="CCE0FF" w:sz="2"/>
              <w:left w:val="single" w:color="CCE0FF" w:sz="2"/>
              <w:bottom w:val="single" w:color="CCE0FF" w:sz="2"/>
              <w:right w:val="single" w:color="CCE0FF" w:sz="2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4C8A"/>
                <w:sz w:val="19"/>
                <w:szCs w:val="19"/>
              </w:rPr>
              <w:t xml:space="preserve">E-Commerce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Stripe Testing, PayPal Sandbox, Multi-tenant Isolation Testing, Subscription Billing</w:t>
            </w:r>
          </w:p>
        </w:tc>
        <w:tc>
          <w:tcPr>
            <w:tcW w:type="dxa" w:w="5316"/>
            <w:tcBorders>
              <w:top w:val="single" w:color="CCE0FF" w:sz="2"/>
              <w:left w:val="single" w:color="CCE0FF" w:sz="2"/>
              <w:bottom w:val="single" w:color="CCE0FF" w:sz="2"/>
              <w:right w:val="single" w:color="CCE0FF" w:sz="2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4C8A"/>
                <w:sz w:val="19"/>
                <w:szCs w:val="19"/>
              </w:rPr>
              <w:t xml:space="preserve">Test Management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JIRA (Shortcut), Linear, GitHub Issues, Notion, Confluence</w:t>
            </w:r>
          </w:p>
        </w:tc>
      </w:tr>
    </w:tbl>
    <w:p>
      <w:pPr>
        <w:spacing w:before="0" w:after="20"/>
      </w:pPr>
      <w:r>
        <w:t xml:space="preserve"/>
      </w:r>
    </w:p>
    <w:p>
      <w:pPr>
        <w:spacing w:before="0" w:after="30"/>
      </w:pPr>
      <w:r>
        <w:t xml:space="preserve"/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0D4C8A"/>
          <w:sz w:val="26"/>
          <w:szCs w:val="26"/>
        </w:rPr>
        <w:t xml:space="preserve">PROFESSIONAL EXPERIENCE</w:t>
      </w:r>
    </w:p>
    <w:p>
      <w:pPr>
        <w:pBdr>
          <w:bottom w:val="single" w:color="1565C0" w:sz="6" w:space="1"/>
        </w:pBdr>
        <w:spacing w:before="60" w:after="50"/>
      </w:pPr>
      <w: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10272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single" w:color="1565C0" w:sz="8"/>
            </w:tcBorders>
            <w:tcMar>
              <w:top w:type="dxa" w:w="40"/>
              <w:left w:type="dxa" w:w="0"/>
              <w:bottom w:type="dxa" w:w="0"/>
              <w:right w:type="dxa" w:w="16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◆</w:t>
            </w:r>
          </w:p>
        </w:tc>
        <w:tc>
          <w:tcPr>
            <w:tcW w:type="dxa" w:w="102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0"/>
            </w:tcMar>
          </w:tcPr>
          <w:p>
            <w:pPr>
              <w:spacing w:before="0" w:after="10"/>
            </w:pPr>
            <w:r>
              <w:rPr>
                <w:rFonts w:ascii="Arial" w:cs="Arial" w:eastAsia="Arial" w:hAnsi="Arial"/>
                <w:b/>
                <w:bCs/>
                <w:color w:val="0D4C8A"/>
                <w:sz w:val="23"/>
                <w:szCs w:val="23"/>
              </w:rPr>
              <w:t xml:space="preserve">HubSpot Inc.  |  Cambridge, MA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QA Automation Lead – CRM Platform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   Mar 2020–Present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QA Automation Lead for HubSpot's CRM platform and Marketing Hub supporting 200,000+ customers. Responsible for test automation strategy across 30+ Python/Django and Node.js microservices.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Architected pytest-based automation ecosystem for HubSpot's CRM backend with 1,800+ automated tests covering Contacts, Companies, Deals, Tickets, and Marketing automation workflows.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Hypothesis property-based testing for HubSpot's data transformation and filtering logic, discovering 47 edge-case bugs not found by example-based tests.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Playwright TypeScript E2E automation covering HubSpot CRM Sales Hub, Marketing Hub, Service Hub, and CMS Hub workflows.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multi-tenant isolation testing framework ensuring complete data segregation between HubSpot customer accounts.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automated Stripe subscription billing validation covering plan upgrades, downgrades, prorations, invoice generation, and webhook processing.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AWS serverless testing framework using moto library for comprehensive Lambda, SQS, SNS, and EventBridge offline test execution.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automated Celery task queue testing validating async email sending, contact import processing, and CRM data enrichment workflows.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automated Elasticsearch query testing for HubSpot's CRM search, list segmentation, and analytics features.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automated multi-language support testing covering 7 HubSpot UI languages with string validation and date/number formatting.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automated HubSpot API (Public and Private) versioning compatibility tests across v1, v2, and v3 API endpoints.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automated GDPR data subject request testing validating contact deletion, data export, and consent management workflows.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performance benchmark tests using pytest-benchmark tracking API endpoint latency regression across 150+ critical endpoints.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Established automation CoE growing team from 2 to 11 engineers with structured onboarding, Python testing bootcamp, and mentorship program.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Achieved 90% automated test coverage across 30+ microservices within 24-month program.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open-source pytest plugin 'pytest-hub' for HubSpot API testing utilities — published to PyPI, 3,200+ downloads.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0D4C8A"/>
                <w:sz w:val="18"/>
                <w:szCs w:val="18"/>
              </w:rPr>
              <w:t xml:space="preserve">Environment: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pytest 7.x, Hypothesis, Playwright, Selenium, moto, Factory Boy, Locust, GitHub Actions, Docker, Python 3.11, Django, PostgreSQL, Redis, Elasticsearch, Celery, AWS</w:t>
            </w:r>
          </w:p>
        </w:tc>
      </w:tr>
    </w:tbl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10272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single" w:color="1565C0" w:sz="8"/>
            </w:tcBorders>
            <w:tcMar>
              <w:top w:type="dxa" w:w="40"/>
              <w:left w:type="dxa" w:w="0"/>
              <w:bottom w:type="dxa" w:w="0"/>
              <w:right w:type="dxa" w:w="16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◆</w:t>
            </w:r>
          </w:p>
        </w:tc>
        <w:tc>
          <w:tcPr>
            <w:tcW w:type="dxa" w:w="102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0"/>
            </w:tcMar>
          </w:tcPr>
          <w:p>
            <w:pPr>
              <w:spacing w:before="0" w:after="10"/>
            </w:pPr>
            <w:r>
              <w:rPr>
                <w:rFonts w:ascii="Arial" w:cs="Arial" w:eastAsia="Arial" w:hAnsi="Arial"/>
                <w:b/>
                <w:bCs/>
                <w:color w:val="0D4C8A"/>
                <w:sz w:val="23"/>
                <w:szCs w:val="23"/>
              </w:rPr>
              <w:t xml:space="preserve">edX Inc. (2U)  |  Cambridge, MA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Senior QA Automation Engineer – LMS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   Jul 2017–Feb 2020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Senior automation engineer for edX's open-source LMS (Open edX) and XBlock component platform serving 35M learners across 160+ countries.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pytest + Selenium automation framework for edX learner portal covering course enrollment, video playback, assessments, certificates, and social learning features.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API automation for edX REST APIs covering course catalog, enrollment, grades, certificates, and discussion forums.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automated course authoring workflow testing for edX Studio CMS covering course creation, publishing, and A/B experiment configuration.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Conducted Locust performance testing for edX platform simulating 500,000 concurrent learners during MIT and Harvard MOOC launch events.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automated accessibility testing pipeline using axe-core ensuring WCAG 2.1 AA compliance for learners with disabilities.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automated XBlock (learning component) regression testing framework supporting 40+ XBlock types including problem, video, discussion, and drag-and-drop.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automated i18n testing for 12 supported languages validating RTL layout (Arabic), bidirectional text, and locale-specific date formatting.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automated payment integration testing for edX verified certificate purchases via Stripe and CyberSource.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Reduced learner-reported bugs by 43% through comprehensive automated regression coverage for high-enrollment courses.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0D4C8A"/>
                <w:sz w:val="18"/>
                <w:szCs w:val="18"/>
              </w:rPr>
              <w:t xml:space="preserve">Environment: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pytest, Selenium, Locust, Django, Python, REST APIs, Jenkins, PostgreSQL, Redis, axe-core, Docker</w:t>
            </w:r>
          </w:p>
        </w:tc>
      </w:tr>
    </w:tbl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10272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single" w:color="1565C0" w:sz="8"/>
            </w:tcBorders>
            <w:tcMar>
              <w:top w:type="dxa" w:w="40"/>
              <w:left w:type="dxa" w:w="0"/>
              <w:bottom w:type="dxa" w:w="0"/>
              <w:right w:type="dxa" w:w="16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◆</w:t>
            </w:r>
          </w:p>
        </w:tc>
        <w:tc>
          <w:tcPr>
            <w:tcW w:type="dxa" w:w="102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0"/>
            </w:tcMar>
          </w:tcPr>
          <w:p>
            <w:pPr>
              <w:spacing w:before="0" w:after="10"/>
            </w:pPr>
            <w:r>
              <w:rPr>
                <w:rFonts w:ascii="Arial" w:cs="Arial" w:eastAsia="Arial" w:hAnsi="Arial"/>
                <w:b/>
                <w:bCs/>
                <w:color w:val="0D4C8A"/>
                <w:sz w:val="23"/>
                <w:szCs w:val="23"/>
              </w:rPr>
              <w:t xml:space="preserve">Wayfair LLC  |  Boston, MA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QA Engineer – Search &amp; Discovery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   Jun 2015–Jun 2017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QA engineer for Wayfair's product search, recommendation, and catalog platforms.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Automated Wayfair product search testing covering keyword search, faceted filtering, sort, pagination, and visual search.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Conducted API automation for Wayfair's Elasticsearch-backed catalog search APIs validating relevance scoring and filter query accuracy.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automated recommendation engine testing validating product associations, personalized recommendations, and upsell widget behavior.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cross-browser compatibility testing across Chrome, Firefox, Edge, and Safari for Wayfair's React-based storefront.</w:t>
            </w:r>
          </w:p>
          <w:p>
            <w:pPr>
              <w:spacing w:before="22" w:after="22"/>
              <w:ind w:left="200" w:hanging="15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Performed backend SQL validation for product catalog data consistency across MySQL and data warehouse.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0D4C8A"/>
                <w:sz w:val="18"/>
                <w:szCs w:val="18"/>
              </w:rPr>
              <w:t xml:space="preserve">Environment: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Selenium, Python, pytest, Elasticsearch, MySQL, Jenkins, Postman</w:t>
            </w:r>
          </w:p>
        </w:tc>
      </w:tr>
    </w:tbl>
    <w:p>
      <w:pPr>
        <w:spacing w:before="60" w:after="30"/>
      </w:pPr>
      <w:r>
        <w:rPr>
          <w:rFonts w:ascii="Arial" w:cs="Arial" w:eastAsia="Arial" w:hAnsi="Arial"/>
          <w:b/>
          <w:bCs/>
          <w:color w:val="0D4C8A"/>
          <w:sz w:val="26"/>
          <w:szCs w:val="26"/>
        </w:rPr>
        <w:t xml:space="preserve">NOTABLE PROJECTS</w:t>
      </w:r>
    </w:p>
    <w:p>
      <w:pPr>
        <w:spacing w:before="50" w:after="15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◈  HubSpot – Property-Based Testing Initiative</w:t>
      </w:r>
    </w:p>
    <w:p>
      <w:pPr>
        <w:spacing w:before="0" w:after="15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First systematic property-based testing program at HubSpot using Hypothesis to find edge cases in data transformation logic.</w:t>
      </w:r>
    </w:p>
    <w:p>
      <w:pPr>
        <w:spacing w:before="18" w:after="18"/>
        <w:ind w:left="280" w:hanging="18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– </w:t>
      </w:r>
      <w:r>
        <w:rPr>
          <w:rFonts w:ascii="Arial" w:cs="Arial" w:eastAsia="Arial" w:hAnsi="Arial"/>
          <w:sz w:val="19"/>
          <w:szCs w:val="19"/>
        </w:rPr>
        <w:t xml:space="preserve">Discovered 47 unique edge-case bugs across CRM data filtering, calculation, and transformation APIs.</w:t>
      </w:r>
    </w:p>
    <w:p>
      <w:pPr>
        <w:spacing w:before="18" w:after="18"/>
        <w:ind w:left="280" w:hanging="18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– </w:t>
      </w:r>
      <w:r>
        <w:rPr>
          <w:rFonts w:ascii="Arial" w:cs="Arial" w:eastAsia="Arial" w:hAnsi="Arial"/>
          <w:sz w:val="19"/>
          <w:szCs w:val="19"/>
        </w:rPr>
        <w:t xml:space="preserve">Reduced customer-reported data accuracy bugs by 35% in first year of deployment.</w:t>
      </w:r>
    </w:p>
    <w:p>
      <w:pPr>
        <w:spacing w:before="18" w:after="18"/>
        <w:ind w:left="280" w:hanging="18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– </w:t>
      </w:r>
      <w:r>
        <w:rPr>
          <w:rFonts w:ascii="Arial" w:cs="Arial" w:eastAsia="Arial" w:hAnsi="Arial"/>
          <w:sz w:val="19"/>
          <w:szCs w:val="19"/>
        </w:rPr>
        <w:t xml:space="preserve">Published internal engineering blog post driving adoption in 6 additional HubSpot engineering teams.</w:t>
      </w:r>
    </w:p>
    <w:p>
      <w:pPr>
        <w:spacing w:before="18" w:after="18"/>
        <w:ind w:left="280" w:hanging="18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– </w:t>
      </w:r>
      <w:r>
        <w:rPr>
          <w:rFonts w:ascii="Arial" w:cs="Arial" w:eastAsia="Arial" w:hAnsi="Arial"/>
          <w:sz w:val="19"/>
          <w:szCs w:val="19"/>
        </w:rPr>
        <w:t xml:space="preserve">Established as standard testing technique in HubSpot's QA engineering best practices guide.</w:t>
      </w:r>
    </w:p>
    <w:p>
      <w:pPr>
        <w:spacing w:before="50" w:after="15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◈  edX – MOOC Launch Performance Readiness Program</w:t>
      </w:r>
    </w:p>
    <w:p>
      <w:pPr>
        <w:spacing w:before="0" w:after="15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Performance engineering program validating edX LMS capacity for high-profile MOOC launches attracting 500K+ simultaneous learners.</w:t>
      </w:r>
    </w:p>
    <w:p>
      <w:pPr>
        <w:spacing w:before="18" w:after="18"/>
        <w:ind w:left="280" w:hanging="18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– </w:t>
      </w:r>
      <w:r>
        <w:rPr>
          <w:rFonts w:ascii="Arial" w:cs="Arial" w:eastAsia="Arial" w:hAnsi="Arial"/>
          <w:sz w:val="19"/>
          <w:szCs w:val="19"/>
        </w:rPr>
        <w:t xml:space="preserve">Executed 8-stage progressive load testing scaling to 500K concurrent learner simulations.</w:t>
      </w:r>
    </w:p>
    <w:p>
      <w:pPr>
        <w:spacing w:before="18" w:after="18"/>
        <w:ind w:left="280" w:hanging="18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– </w:t>
      </w:r>
      <w:r>
        <w:rPr>
          <w:rFonts w:ascii="Arial" w:cs="Arial" w:eastAsia="Arial" w:hAnsi="Arial"/>
          <w:sz w:val="19"/>
          <w:szCs w:val="19"/>
        </w:rPr>
        <w:t xml:space="preserve">Identified and resolved 12 database query performance bottlenecks before major MOOC launches.</w:t>
      </w:r>
    </w:p>
    <w:p>
      <w:pPr>
        <w:spacing w:before="18" w:after="18"/>
        <w:ind w:left="280" w:hanging="18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– </w:t>
      </w:r>
      <w:r>
        <w:rPr>
          <w:rFonts w:ascii="Arial" w:cs="Arial" w:eastAsia="Arial" w:hAnsi="Arial"/>
          <w:sz w:val="19"/>
          <w:szCs w:val="19"/>
        </w:rPr>
        <w:t xml:space="preserve">Validated AWS auto-scaling responding to traffic surge within 45 seconds of learner enrollment spike.</w:t>
      </w:r>
    </w:p>
    <w:p>
      <w:pPr>
        <w:spacing w:before="18" w:after="18"/>
        <w:ind w:left="280" w:hanging="18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– </w:t>
      </w:r>
      <w:r>
        <w:rPr>
          <w:rFonts w:ascii="Arial" w:cs="Arial" w:eastAsia="Arial" w:hAnsi="Arial"/>
          <w:sz w:val="19"/>
          <w:szCs w:val="19"/>
        </w:rPr>
        <w:t xml:space="preserve">Zero performance incidents during 5 major MIT/Harvard/Berkeley MOOC launches during program tenure.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0D4C8A"/>
          <w:sz w:val="26"/>
          <w:szCs w:val="26"/>
        </w:rPr>
        <w:t xml:space="preserve">EDUCATION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M.S. Software Engineering</w:t>
      </w:r>
    </w:p>
    <w:p>
      <w:pPr>
        <w:spacing w:before="0" w:after="8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Boston University  |  Boston, MA  |  2013–2015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Concentration in software testing and quality assurance. Research on property-based testing for data-intensive systems. GPA 3.87/4.0.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B.Tech Computer Engineering</w:t>
      </w:r>
    </w:p>
    <w:p>
      <w:pPr>
        <w:spacing w:before="0" w:after="8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VJTI Mumbai  |  Mumbai, India  |  2009–2013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First Class with Distinction. Best Student Award in Department of Computer Engineering. Represented VJTI at ACM Student Research Competition 2012.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0D4C8A"/>
          <w:sz w:val="26"/>
          <w:szCs w:val="26"/>
        </w:rPr>
        <w:t xml:space="preserve">CERTIFICATIONS &amp; AFFILIATIONS</w:t>
      </w:r>
    </w:p>
    <w:p>
      <w:pPr>
        <w:spacing w:before="20" w:after="20"/>
        <w:ind w:left="200" w:hanging="150"/>
      </w:pPr>
      <w:r>
        <w:rPr>
          <w:rFonts w:ascii="Arial" w:cs="Arial" w:eastAsia="Arial" w:hAnsi="Arial"/>
          <w:b/>
          <w:bCs/>
          <w:color w:val="1565C0"/>
        </w:rPr>
        <w:t xml:space="preserve">✓ </w:t>
      </w:r>
      <w:r>
        <w:rPr>
          <w:rFonts w:ascii="Arial" w:cs="Arial" w:eastAsia="Arial" w:hAnsi="Arial"/>
          <w:sz w:val="19"/>
          <w:szCs w:val="19"/>
        </w:rPr>
        <w:t xml:space="preserve">AWS Certified Developer – Associate (DVA-C02) | 2022</w:t>
      </w:r>
    </w:p>
    <w:p>
      <w:pPr>
        <w:spacing w:before="20" w:after="20"/>
        <w:ind w:left="200" w:hanging="150"/>
      </w:pPr>
      <w:r>
        <w:rPr>
          <w:rFonts w:ascii="Arial" w:cs="Arial" w:eastAsia="Arial" w:hAnsi="Arial"/>
          <w:b/>
          <w:bCs/>
          <w:color w:val="1565C0"/>
        </w:rPr>
        <w:t xml:space="preserve">✓ </w:t>
      </w:r>
      <w:r>
        <w:rPr>
          <w:rFonts w:ascii="Arial" w:cs="Arial" w:eastAsia="Arial" w:hAnsi="Arial"/>
          <w:sz w:val="19"/>
          <w:szCs w:val="19"/>
        </w:rPr>
        <w:t xml:space="preserve">ISTQB Agile Testing Certification (CT-ATE) | 2020</w:t>
      </w:r>
    </w:p>
    <w:p>
      <w:pPr>
        <w:spacing w:before="20" w:after="20"/>
        <w:ind w:left="200" w:hanging="150"/>
      </w:pPr>
      <w:r>
        <w:rPr>
          <w:rFonts w:ascii="Arial" w:cs="Arial" w:eastAsia="Arial" w:hAnsi="Arial"/>
          <w:b/>
          <w:bCs/>
          <w:color w:val="1565C0"/>
        </w:rPr>
        <w:t xml:space="preserve">✓ </w:t>
      </w:r>
      <w:r>
        <w:rPr>
          <w:rFonts w:ascii="Arial" w:cs="Arial" w:eastAsia="Arial" w:hAnsi="Arial"/>
          <w:sz w:val="19"/>
          <w:szCs w:val="19"/>
        </w:rPr>
        <w:t xml:space="preserve">Playwright Advanced Certification – Test Automation University | 2022</w:t>
      </w:r>
    </w:p>
    <w:p>
      <w:pPr>
        <w:spacing w:before="20" w:after="20"/>
        <w:ind w:left="200" w:hanging="150"/>
      </w:pPr>
      <w:r>
        <w:rPr>
          <w:rFonts w:ascii="Arial" w:cs="Arial" w:eastAsia="Arial" w:hAnsi="Arial"/>
          <w:b/>
          <w:bCs/>
          <w:color w:val="1565C0"/>
        </w:rPr>
        <w:t xml:space="preserve">✓ </w:t>
      </w:r>
      <w:r>
        <w:rPr>
          <w:rFonts w:ascii="Arial" w:cs="Arial" w:eastAsia="Arial" w:hAnsi="Arial"/>
          <w:sz w:val="19"/>
          <w:szCs w:val="19"/>
        </w:rPr>
        <w:t xml:space="preserve">Hypothesis Certified Practitioner | 2021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D4C8A"/>
          <w:sz w:val="22"/>
          <w:szCs w:val="22"/>
        </w:rPr>
        <w:t xml:space="preserve">PUBLICATIONS &amp; TALKS</w:t>
      </w:r>
    </w:p>
    <w:p>
      <w:pPr>
        <w:spacing w:before="18" w:after="18"/>
        <w:ind w:left="200" w:hanging="150"/>
      </w:pPr>
      <w:r>
        <w:rPr>
          <w:rFonts w:ascii="Arial" w:cs="Arial" w:eastAsia="Arial" w:hAnsi="Arial"/>
          <w:color w:val="1565C0"/>
        </w:rPr>
        <w:t xml:space="preserve">◆ </w:t>
      </w:r>
      <w:r>
        <w:rPr>
          <w:rFonts w:ascii="Arial" w:cs="Arial" w:eastAsia="Arial" w:hAnsi="Arial"/>
          <w:sz w:val="19"/>
          <w:szCs w:val="19"/>
        </w:rPr>
        <w:t xml:space="preserve">'Property-Based Testing for Python Applications: Hypothesis in Production' – Real Python, 2022 (25,000 views)</w:t>
      </w:r>
    </w:p>
    <w:p>
      <w:pPr>
        <w:spacing w:before="18" w:after="18"/>
        <w:ind w:left="200" w:hanging="150"/>
      </w:pPr>
      <w:r>
        <w:rPr>
          <w:rFonts w:ascii="Arial" w:cs="Arial" w:eastAsia="Arial" w:hAnsi="Arial"/>
          <w:color w:val="1565C0"/>
        </w:rPr>
        <w:t xml:space="preserve">◆ </w:t>
      </w:r>
      <w:r>
        <w:rPr>
          <w:rFonts w:ascii="Arial" w:cs="Arial" w:eastAsia="Arial" w:hAnsi="Arial"/>
          <w:sz w:val="19"/>
          <w:szCs w:val="19"/>
        </w:rPr>
        <w:t xml:space="preserve">'pytest vs unittest: The Definitive 2023 Comparison' – Towards Data Science, 2023</w:t>
      </w:r>
    </w:p>
    <w:p>
      <w:pPr>
        <w:spacing w:before="18" w:after="18"/>
        <w:ind w:left="200" w:hanging="150"/>
      </w:pPr>
      <w:r>
        <w:rPr>
          <w:rFonts w:ascii="Arial" w:cs="Arial" w:eastAsia="Arial" w:hAnsi="Arial"/>
          <w:color w:val="1565C0"/>
        </w:rPr>
        <w:t xml:space="preserve">◆ </w:t>
      </w:r>
      <w:r>
        <w:rPr>
          <w:rFonts w:ascii="Arial" w:cs="Arial" w:eastAsia="Arial" w:hAnsi="Arial"/>
          <w:sz w:val="19"/>
          <w:szCs w:val="19"/>
        </w:rPr>
        <w:t xml:space="preserve">Talk: 'How We Found 47 Bugs with Property-Based Testing at HubSpot' – PyCon US 2022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2026-03-13T11:40:22.500Z</dcterms:created>
  <dcterms:modified xsi:type="dcterms:W3CDTF">2026-03-13T11:40:22.500Z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