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0392B" w:sz="14" w:space="2"/>
        </w:pBdr>
        <w:spacing w:before="60" w:after="1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8B0000"/>
          <w:sz w:val="60"/>
          <w:szCs w:val="60"/>
        </w:rPr>
        <w:t xml:space="preserve">DEVRAJ PATEL</w:t>
      </w:r>
    </w:p>
    <w:p>
      <w:pPr>
        <w:spacing w:before="20" w:after="1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PRINCIPAL DATA ARCHITECT  |  ML ENGINEERING LEADER  |  14+ 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  <w:jc w:val="center"/>
            </w:pPr>
            <w:hyperlink w:history="1" r:id="rIdgtfz8v04omqyxzs-mik5k">
              <w:r>
                <w:rPr>
                  <w:rFonts w:ascii="Arial" w:cs="Arial" w:eastAsia="Arial" w:hAnsi="Arial"/>
                  <w:color w:val="8B0000"/>
                  <w:sz w:val="19"/>
                  <w:szCs w:val="19"/>
                  <w:u w:val="single"/>
                </w:rPr>
                <w:t xml:space="preserve">devraj.patel@datacraft.io</w:t>
              </w:r>
            </w:hyperlink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+1 (214) 555-0391  |  Dallas, TX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40"/>
              <w:jc w:val="center"/>
            </w:pPr>
            <w:hyperlink w:history="1" r:id="rId9znx4qxg5boxp5qwsfk6n">
              <w:r>
                <w:rPr>
                  <w:rFonts w:ascii="Arial" w:cs="Arial" w:eastAsia="Arial" w:hAnsi="Arial"/>
                  <w:color w:val="8B0000"/>
                  <w:sz w:val="19"/>
                  <w:szCs w:val="19"/>
                  <w:u w:val="single"/>
                </w:rPr>
                <w:t xml:space="preserve">linkedin.com/in/devrajpatel</w:t>
              </w:r>
            </w:hyperlink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  |  </w:t>
            </w:r>
            <w:hyperlink w:history="1" r:id="rIdlh8ggzamqevjszvnndoea">
              <w:r>
                <w:rPr>
                  <w:rFonts w:ascii="Arial" w:cs="Arial" w:eastAsia="Arial" w:hAnsi="Arial"/>
                  <w:color w:val="8B0000"/>
                  <w:sz w:val="19"/>
                  <w:szCs w:val="19"/>
                  <w:u w:val="single"/>
                </w:rPr>
                <w:t xml:space="preserve">github.com/devrajpatel</w:t>
              </w:r>
            </w:hyperlink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2250"/>
            </w:tblGrid>
            <w:tr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000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i w:val="false"/>
                      <w:iCs w:val="false"/>
                      <w:color w:val="FFFFFF"/>
                      <w:sz w:val="40"/>
                      <w:szCs w:val="40"/>
                    </w:rPr>
                    <w:t xml:space="preserve">14+</w:t>
                  </w:r>
                </w:p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 w:val="false"/>
                      <w:bCs w:val="false"/>
                      <w:i w:val="false"/>
                      <w:iCs w:val="false"/>
                      <w:color w:val="FFCCCC"/>
                      <w:sz w:val="15"/>
                      <w:szCs w:val="15"/>
                    </w:rPr>
                    <w:t xml:space="preserve">Years Exp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i w:val="false"/>
                      <w:iCs w:val="false"/>
                      <w:color w:val="FFFFFF"/>
                      <w:sz w:val="40"/>
                      <w:szCs w:val="40"/>
                    </w:rPr>
                    <w:t xml:space="preserve">$35M</w:t>
                  </w:r>
                </w:p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 w:val="false"/>
                      <w:bCs w:val="false"/>
                      <w:i w:val="false"/>
                      <w:iCs w:val="false"/>
                      <w:color w:val="FFCCCC"/>
                      <w:sz w:val="15"/>
                      <w:szCs w:val="15"/>
                    </w:rPr>
                    <w:t xml:space="preserve">TCO Savings</w:t>
                  </w:r>
                </w:p>
              </w:tc>
            </w:tr>
            <w:tr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i w:val="false"/>
                      <w:iCs w:val="false"/>
                      <w:color w:val="FFFFFF"/>
                      <w:sz w:val="40"/>
                      <w:szCs w:val="40"/>
                    </w:rPr>
                    <w:t xml:space="preserve">100+</w:t>
                  </w:r>
                </w:p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 w:val="false"/>
                      <w:bCs w:val="false"/>
                      <w:i w:val="false"/>
                      <w:iCs w:val="false"/>
                      <w:color w:val="FFCCCC"/>
                      <w:sz w:val="15"/>
                      <w:szCs w:val="15"/>
                    </w:rPr>
                    <w:t xml:space="preserve">Engineers Led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000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i w:val="false"/>
                      <w:iCs w:val="false"/>
                      <w:color w:val="FFFFFF"/>
                      <w:sz w:val="40"/>
                      <w:szCs w:val="40"/>
                    </w:rPr>
                    <w:t xml:space="preserve">5</w:t>
                  </w:r>
                </w:p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 w:val="false"/>
                      <w:bCs w:val="false"/>
                      <w:i w:val="false"/>
                      <w:iCs w:val="false"/>
                      <w:color w:val="FFCCCC"/>
                      <w:sz w:val="15"/>
                      <w:szCs w:val="15"/>
                    </w:rPr>
                    <w:t xml:space="preserve">Industries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18"/>
                <w:szCs w:val="18"/>
              </w:rPr>
              <w:t xml:space="preserve">Career Growth Timeline</w:t>
            </w:r>
          </w:p>
          <w:p>
            <w:pPr>
              <w:spacing w:before="10" w:after="20"/>
            </w:pPr>
            <w:r>
              <w:drawing>
                <wp:inline distT="0" distB="0" distL="0" distR="0">
                  <wp:extent cx="3143250" cy="18859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0"/>
      </w:pPr>
    </w:p>
    <w:p>
      <w:pPr>
        <w:shd w:fill="8B0000" w:val="clear"/>
        <w:spacing w:before="200" w:after="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2"/>
          <w:szCs w:val="22"/>
        </w:rPr>
        <w:t xml:space="preserve"> EXECUTIVE SUMMARY </w:t>
      </w:r>
    </w:p>
    <w:p>
      <w:pPr>
        <w:spacing w:before="4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Principal Data Architect and ML Engineering Leader with 14 years delivering enterprise data transformation programs for financial services, healthcare, and logistics companies. Expert designing scalable cloud-native data architectures on Snowflake, AWS, and Azure that support AI/ML at scale. Track record leading 100+ engineer data platform teams, managing $30M+ budgets, and achieving $50M+ in annual cost savings. Recognized speaker at Strata, DataCouncil, and Snowflake Summit. Open-source contributor with popular dbt and Kafka tools.</w:t>
      </w:r>
    </w:p>
    <w:p>
      <w:pPr>
        <w:shd w:fill="8B0000" w:val="clear"/>
        <w:spacing w:before="200" w:after="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2"/>
          <w:szCs w:val="22"/>
        </w:rPr>
        <w:t xml:space="preserve"> PROFESSIONAL EXPERIENCE </w:t>
      </w:r>
    </w:p>
    <w:p>
      <w:pPr>
        <w:tabs>
          <w:tab w:val="right" w:pos="9026"/>
        </w:tabs>
        <w:spacing w:before="160" w:after="20"/>
      </w:pPr>
      <w:r>
        <w:rPr>
          <w:rFonts w:ascii="Georgia" w:cs="Georgia" w:eastAsia="Georgia" w:hAnsi="Georgia"/>
          <w:b/>
          <w:bCs/>
          <w:i w:val="false"/>
          <w:iCs w:val="false"/>
          <w:color w:val="8B0000"/>
          <w:sz w:val="23"/>
          <w:szCs w:val="23"/>
        </w:rPr>
        <w:t xml:space="preserve">PRINCIPAL DATA ARCHITECT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 |   Wells Fargo  |  Charlotte, NC</w:t>
      </w:r>
      <w:r>
        <w:rPr>
          <w:rFonts w:ascii="Georgia" w:cs="Georgia" w:eastAsia="Georgia" w:hAnsi="Georgia"/>
          <w:sz w:val="19"/>
          <w:szCs w:val="19"/>
        </w:rPr>
        <w:t xml:space="preserve">	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19"/>
          <w:szCs w:val="19"/>
        </w:rPr>
        <w:t xml:space="preserve">Feb 2021 - Present</w:t>
      </w:r>
    </w:p>
    <w:p>
      <w:pPr>
        <w:spacing w:before="10" w:after="20"/>
      </w:pPr>
      <w:r>
        <w:rPr>
          <w:rFonts w:ascii="Georgia" w:cs="Georgia" w:eastAsia="Georgia" w:hAnsi="Georgia"/>
          <w:b w:val="false"/>
          <w:bCs w:val="false"/>
          <w:i/>
          <w:iCs/>
          <w:color w:val="888888"/>
          <w:sz w:val="17"/>
          <w:szCs w:val="17"/>
        </w:rPr>
        <w:t xml:space="preserve">Client: Wells Fargo  |  Domain: Financial Services, Regulatory Compliance  |  $1.9T Asset Bank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Defined 5-year enterprise data strategy for $1.9T asset bank migrating 3,000+ analytical workloads from legacy Teradata to Snowflake Data Cloud; projected $35M TCO savings over 5 years.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Established enterprise DataOps platform using dbt, GitHub Actions, Airflow enabling 200 engineers to deploy pipeline changes in minutes vs. weeks with 99.9% reliability.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Designed real-time regulatory reporting pipeline using Kafka and PySpark processing 100M+ daily transactions for FR Y-9C, DFAST, and CCAR stress testing requirements.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Built enterprise ML platform integrating Snowflake Cortex AI, MLflow, SageMaker enabling 40 model deployments annually with automated retraining and drift detection.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Led enterprise data governance implementing Collibra Data Intelligence Cloud achieving 95% critical data element coverage and ISO 27001 certification across all data domains.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Managed team of 35 architects and engineers; implemented competency framework resulting in 90% retention rate and 8 internal promotions in 24 months.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Reduced Snowflake spend $4.2M annually through warehouse optimization, query profiling, and materialized view strategies across 50 virtual warehouses.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Implemented column-level security and dynamic data masking meeting PCI-DSS, GLBA, and CCPA across 15 data domains serving 5,000+ users in 20 business units.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Designed federated identity using Okta SSO with Snowflake SCIM provisioning for 5,000+ users; implemented network policies restricting access to approved IP ranges.</w:t>
      </w:r>
    </w:p>
    <w:p>
      <w:pPr>
        <w:spacing w:before="30" w:after="60"/>
      </w:pPr>
      <w:r>
        <w:rPr>
          <w:rFonts w:ascii="Georgia" w:cs="Georgia" w:eastAsia="Georgia" w:hAnsi="Georgia"/>
          <w:b/>
          <w:bCs/>
          <w:i w:val="false"/>
          <w:iCs w:val="false"/>
          <w:color w:val="888888"/>
          <w:sz w:val="17"/>
          <w:szCs w:val="17"/>
        </w:rPr>
        <w:t xml:space="preserve">Env: </w:t>
      </w:r>
      <w:r>
        <w:rPr>
          <w:rFonts w:ascii="Georgia" w:cs="Georgia" w:eastAsia="Georgia" w:hAnsi="Georgia"/>
          <w:b w:val="false"/>
          <w:bCs w:val="false"/>
          <w:i/>
          <w:iCs/>
          <w:color w:val="888888"/>
          <w:sz w:val="17"/>
          <w:szCs w:val="17"/>
        </w:rPr>
        <w:t xml:space="preserve">Snowflake, dbt, Kafka, PySpark, MLflow, SageMaker, AWS, Collibra, Alation, Airflow, GitHub Actions, Terraform, Databricks, Monte Carlo, DataBricks</w:t>
      </w:r>
    </w:p>
    <w:p>
      <w:pPr>
        <w:tabs>
          <w:tab w:val="right" w:pos="9026"/>
        </w:tabs>
        <w:spacing w:before="160" w:after="20"/>
      </w:pPr>
      <w:r>
        <w:rPr>
          <w:rFonts w:ascii="Georgia" w:cs="Georgia" w:eastAsia="Georgia" w:hAnsi="Georgia"/>
          <w:b/>
          <w:bCs/>
          <w:i w:val="false"/>
          <w:iCs w:val="false"/>
          <w:color w:val="8B0000"/>
          <w:sz w:val="23"/>
          <w:szCs w:val="23"/>
        </w:rPr>
        <w:t xml:space="preserve">SENIOR DATA ENGINEER - LEAD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 |   CVS Health  |  Woonsocket, RI</w:t>
      </w:r>
      <w:r>
        <w:rPr>
          <w:rFonts w:ascii="Georgia" w:cs="Georgia" w:eastAsia="Georgia" w:hAnsi="Georgia"/>
          <w:sz w:val="19"/>
          <w:szCs w:val="19"/>
        </w:rPr>
        <w:t xml:space="preserve">	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19"/>
          <w:szCs w:val="19"/>
        </w:rPr>
        <w:t xml:space="preserve">Apr 2018 - Jan 2021</w:t>
      </w:r>
    </w:p>
    <w:p>
      <w:pPr>
        <w:spacing w:before="10" w:after="20"/>
      </w:pPr>
      <w:r>
        <w:rPr>
          <w:rFonts w:ascii="Georgia" w:cs="Georgia" w:eastAsia="Georgia" w:hAnsi="Georgia"/>
          <w:b w:val="false"/>
          <w:bCs w:val="false"/>
          <w:i/>
          <w:iCs/>
          <w:color w:val="888888"/>
          <w:sz w:val="17"/>
          <w:szCs w:val="17"/>
        </w:rPr>
        <w:t xml:space="preserve">Client: CVS Health  |  Domain: Healthcare, Pharmacy Analytics, HIPAA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Led clinical data platform ingesting 2B+ patient records from 10,000+ pharmacy locations into HIPAA-compliant Snowflake data lake for population health analytics.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Built real-time prescription monitoring using AWS Kinesis and Lambda detecting drug interaction risks within 500ms of dispensing event for 9,000+ pharmacies.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Developed NLP pipeline using spaCy and BERT models extracting structured data from 500M+ clinical notes reducing manual abstraction costs $8M annually.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Designed Snowflake Data Sharing architecture enabling secure analytics collaboration with 30+ insurance and PBM partners without data movement.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Implemented 800+ dbt Core transformation models supporting 150+ downstream BI reports for pharmacy analytics and clinical operations teams.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Built patient 360 data product consolidating pharmacy, medical, and behavioral health data enabling personalized care interventions for 20M+ members.</w:t>
      </w:r>
    </w:p>
    <w:p>
      <w:pPr>
        <w:spacing w:before="30" w:after="60"/>
      </w:pPr>
      <w:r>
        <w:rPr>
          <w:rFonts w:ascii="Georgia" w:cs="Georgia" w:eastAsia="Georgia" w:hAnsi="Georgia"/>
          <w:b/>
          <w:bCs/>
          <w:i w:val="false"/>
          <w:iCs w:val="false"/>
          <w:color w:val="888888"/>
          <w:sz w:val="17"/>
          <w:szCs w:val="17"/>
        </w:rPr>
        <w:t xml:space="preserve">Env: </w:t>
      </w:r>
      <w:r>
        <w:rPr>
          <w:rFonts w:ascii="Georgia" w:cs="Georgia" w:eastAsia="Georgia" w:hAnsi="Georgia"/>
          <w:b w:val="false"/>
          <w:bCs w:val="false"/>
          <w:i/>
          <w:iCs/>
          <w:color w:val="888888"/>
          <w:sz w:val="17"/>
          <w:szCs w:val="17"/>
        </w:rPr>
        <w:t xml:space="preserve">Snowflake, AWS Kinesis, Lambda, spaCy, BERT, dbt, Airflow, Python, PySpark, HIPAA compliance, Azure ADF, Tableau, Kafka</w:t>
      </w:r>
    </w:p>
    <w:p>
      <w:pPr>
        <w:tabs>
          <w:tab w:val="right" w:pos="9026"/>
        </w:tabs>
        <w:spacing w:before="160" w:after="20"/>
      </w:pPr>
      <w:r>
        <w:rPr>
          <w:rFonts w:ascii="Georgia" w:cs="Georgia" w:eastAsia="Georgia" w:hAnsi="Georgia"/>
          <w:b/>
          <w:bCs/>
          <w:i w:val="false"/>
          <w:iCs w:val="false"/>
          <w:color w:val="8B0000"/>
          <w:sz w:val="23"/>
          <w:szCs w:val="23"/>
        </w:rPr>
        <w:t xml:space="preserve">DATA ENGINEER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 |   FedEx  |  Memphis, TN</w:t>
      </w:r>
      <w:r>
        <w:rPr>
          <w:rFonts w:ascii="Georgia" w:cs="Georgia" w:eastAsia="Georgia" w:hAnsi="Georgia"/>
          <w:sz w:val="19"/>
          <w:szCs w:val="19"/>
        </w:rPr>
        <w:t xml:space="preserve">	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19"/>
          <w:szCs w:val="19"/>
        </w:rPr>
        <w:t xml:space="preserve">Jul 2015 - Mar 2018</w:t>
      </w:r>
    </w:p>
    <w:p>
      <w:pPr>
        <w:spacing w:before="10" w:after="20"/>
      </w:pPr>
      <w:r>
        <w:rPr>
          <w:rFonts w:ascii="Georgia" w:cs="Georgia" w:eastAsia="Georgia" w:hAnsi="Georgia"/>
          <w:b w:val="false"/>
          <w:bCs w:val="false"/>
          <w:i/>
          <w:iCs/>
          <w:color w:val="888888"/>
          <w:sz w:val="17"/>
          <w:szCs w:val="17"/>
        </w:rPr>
        <w:t xml:space="preserve">Client: FedEx  |  Domain: Logistics, IoT, Supply Chain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Engineered package tracking analytics platform processing 15M+ daily shipment events from IoT sensors, barcode scanners, and GPS devices into GCP BigQuery.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Built route optimization ML pipeline using Google Dataflow and TensorFlow reducing average delivery distance 12% saving $25M annually in fuel costs.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Developed GCP Pub/Sub event streaming architecture consuming 50,000+ events/second from 300,000 delivery vehicles and facilities worldwide.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Created logistics data warehouse with dimensional models for 20 Data Marts covering package, customer, revenue, and operational analytics domains.</w:t>
      </w:r>
    </w:p>
    <w:p>
      <w:pPr>
        <w:spacing w:before="30" w:after="60"/>
      </w:pPr>
      <w:r>
        <w:rPr>
          <w:rFonts w:ascii="Georgia" w:cs="Georgia" w:eastAsia="Georgia" w:hAnsi="Georgia"/>
          <w:b/>
          <w:bCs/>
          <w:i w:val="false"/>
          <w:iCs w:val="false"/>
          <w:color w:val="888888"/>
          <w:sz w:val="17"/>
          <w:szCs w:val="17"/>
        </w:rPr>
        <w:t xml:space="preserve">Env: </w:t>
      </w:r>
      <w:r>
        <w:rPr>
          <w:rFonts w:ascii="Georgia" w:cs="Georgia" w:eastAsia="Georgia" w:hAnsi="Georgia"/>
          <w:b w:val="false"/>
          <w:bCs w:val="false"/>
          <w:i/>
          <w:iCs/>
          <w:color w:val="888888"/>
          <w:sz w:val="17"/>
          <w:szCs w:val="17"/>
        </w:rPr>
        <w:t xml:space="preserve">GCP BigQuery, Dataflow, Pub/Sub, TensorFlow, Python, PySpark, dbt, Looker, Terraform, Cloud Run, Cloud Functions</w:t>
      </w:r>
    </w:p>
    <w:p>
      <w:pPr>
        <w:tabs>
          <w:tab w:val="right" w:pos="9026"/>
        </w:tabs>
        <w:spacing w:before="160" w:after="20"/>
      </w:pPr>
      <w:r>
        <w:rPr>
          <w:rFonts w:ascii="Georgia" w:cs="Georgia" w:eastAsia="Georgia" w:hAnsi="Georgia"/>
          <w:b/>
          <w:bCs/>
          <w:i w:val="false"/>
          <w:iCs w:val="false"/>
          <w:color w:val="8B0000"/>
          <w:sz w:val="23"/>
          <w:szCs w:val="23"/>
        </w:rPr>
        <w:t xml:space="preserve">DATA ANALYST / ETL DEVELOPER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 |   Deloitte Consulting  |  Chicago, IL</w:t>
      </w:r>
      <w:r>
        <w:rPr>
          <w:rFonts w:ascii="Georgia" w:cs="Georgia" w:eastAsia="Georgia" w:hAnsi="Georgia"/>
          <w:sz w:val="19"/>
          <w:szCs w:val="19"/>
        </w:rPr>
        <w:t xml:space="preserve">	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19"/>
          <w:szCs w:val="19"/>
        </w:rPr>
        <w:t xml:space="preserve">Sep 2013 - Jun 2015</w:t>
      </w:r>
    </w:p>
    <w:p>
      <w:pPr>
        <w:spacing w:before="10" w:after="20"/>
      </w:pPr>
      <w:r>
        <w:rPr>
          <w:rFonts w:ascii="Georgia" w:cs="Georgia" w:eastAsia="Georgia" w:hAnsi="Georgia"/>
          <w:b w:val="false"/>
          <w:bCs w:val="false"/>
          <w:i/>
          <w:iCs/>
          <w:color w:val="888888"/>
          <w:sz w:val="17"/>
          <w:szCs w:val="17"/>
        </w:rPr>
        <w:t xml:space="preserve">Client: Deloitte  |  Domain: Consulting, Banking, Insurance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Delivered 12 data engineering engagements for Fortune 500 clients across banking, insurance, and manufacturing verticals.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Developed Informatica PowerCenter ETL integrating SAP, Oracle EBS, Salesforce data into enterprise data warehouses for risk reporting.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Built Tableau executive dashboards with KPI scorecards, trend analysis, and variance reporting for quarterly business reviews.</w:t>
      </w:r>
    </w:p>
    <w:p>
      <w:pPr>
        <w:spacing w:before="30" w:after="60"/>
      </w:pPr>
      <w:r>
        <w:rPr>
          <w:rFonts w:ascii="Georgia" w:cs="Georgia" w:eastAsia="Georgia" w:hAnsi="Georgia"/>
          <w:b/>
          <w:bCs/>
          <w:i w:val="false"/>
          <w:iCs w:val="false"/>
          <w:color w:val="888888"/>
          <w:sz w:val="17"/>
          <w:szCs w:val="17"/>
        </w:rPr>
        <w:t xml:space="preserve">Env: </w:t>
      </w:r>
      <w:r>
        <w:rPr>
          <w:rFonts w:ascii="Georgia" w:cs="Georgia" w:eastAsia="Georgia" w:hAnsi="Georgia"/>
          <w:b w:val="false"/>
          <w:bCs w:val="false"/>
          <w:i/>
          <w:iCs/>
          <w:color w:val="888888"/>
          <w:sz w:val="17"/>
          <w:szCs w:val="17"/>
        </w:rPr>
        <w:t xml:space="preserve">Informatica PowerCenter, SAP, Oracle EBS, Salesforce, Tableau, SQL Server, SSIS, Teradata</w:t>
      </w:r>
    </w:p>
    <w:p>
      <w:pPr>
        <w:tabs>
          <w:tab w:val="right" w:pos="9026"/>
        </w:tabs>
        <w:spacing w:before="160" w:after="20"/>
      </w:pPr>
      <w:r>
        <w:rPr>
          <w:rFonts w:ascii="Georgia" w:cs="Georgia" w:eastAsia="Georgia" w:hAnsi="Georgia"/>
          <w:b/>
          <w:bCs/>
          <w:i w:val="false"/>
          <w:iCs w:val="false"/>
          <w:color w:val="8B0000"/>
          <w:sz w:val="23"/>
          <w:szCs w:val="23"/>
        </w:rPr>
        <w:t xml:space="preserve">JUNIOR ETL DEVELOPER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 |   Wipro Technologies  |  Hyderabad, India</w:t>
      </w:r>
      <w:r>
        <w:rPr>
          <w:rFonts w:ascii="Georgia" w:cs="Georgia" w:eastAsia="Georgia" w:hAnsi="Georgia"/>
          <w:sz w:val="19"/>
          <w:szCs w:val="19"/>
        </w:rPr>
        <w:t xml:space="preserve">	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19"/>
          <w:szCs w:val="19"/>
        </w:rPr>
        <w:t xml:space="preserve">Jun 2011 - Aug 2013</w:t>
      </w:r>
    </w:p>
    <w:p>
      <w:pPr>
        <w:spacing w:before="10" w:after="20"/>
      </w:pPr>
      <w:r>
        <w:rPr>
          <w:rFonts w:ascii="Georgia" w:cs="Georgia" w:eastAsia="Georgia" w:hAnsi="Georgia"/>
          <w:b w:val="false"/>
          <w:bCs w:val="false"/>
          <w:i/>
          <w:iCs/>
          <w:color w:val="888888"/>
          <w:sz w:val="17"/>
          <w:szCs w:val="17"/>
        </w:rPr>
        <w:t xml:space="preserve">Client: Wipro  |  Domain: Banking, Insurance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Developed SSIS and ODI ETL packages for banking clients processing 10M+ daily mainframe records into analytical data warehouses.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Created T-SQL stored procedures for data transformation and loading into dimensional data mart structures for reporting.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Supported production ETL with on-call monitoring, incident resolution, and performance tuning for mission-critical batch jobs.</w:t>
      </w:r>
    </w:p>
    <w:p>
      <w:pPr>
        <w:shd w:fill="8B0000" w:val="clear"/>
        <w:spacing w:before="200" w:after="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2"/>
          <w:szCs w:val="22"/>
        </w:rPr>
        <w:t xml:space="preserve"> KEY ACHIEVEMENTS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$35M TCO Savings</w:t>
            </w:r>
          </w:p>
          <w:p>
            <w:pPr>
              <w:spacing w:before="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Wells Fargo Teradata to Snowflake migration</w:t>
            </w:r>
          </w:p>
          <w:p>
            <w:pPr>
              <w:spacing w:before="20" w:after="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$25M Fuel Savings</w:t>
            </w:r>
          </w:p>
          <w:p>
            <w:pPr>
              <w:spacing w:before="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FedEx ML-driven route optimization</w:t>
            </w:r>
          </w:p>
          <w:p>
            <w:pPr>
              <w:spacing w:before="20" w:after="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$8M Cost Reduction</w:t>
            </w:r>
          </w:p>
          <w:p>
            <w:pPr>
              <w:spacing w:before="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CVS NLP clinical notes automation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100M+ Events/Day</w:t>
            </w:r>
          </w:p>
          <w:p>
            <w:pPr>
              <w:spacing w:before="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Real-time regulatory reporting at Wells Fargo</w:t>
            </w:r>
          </w:p>
          <w:p>
            <w:pPr>
              <w:spacing w:before="20" w:after="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95% Data Coverage</w:t>
            </w:r>
          </w:p>
          <w:p>
            <w:pPr>
              <w:spacing w:before="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Enterprise data governance critical element coverage</w:t>
            </w:r>
          </w:p>
          <w:p>
            <w:pPr>
              <w:spacing w:before="20" w:after="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90% Team Retention</w:t>
            </w:r>
          </w:p>
          <w:p>
            <w:pPr>
              <w:spacing w:before="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Engineering team retention under direct leadership</w:t>
            </w:r>
          </w:p>
        </w:tc>
      </w:tr>
    </w:tbl>
    <w:p>
      <w:pPr>
        <w:shd w:fill="8B0000" w:val="clear"/>
        <w:spacing w:before="200" w:after="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2"/>
          <w:szCs w:val="22"/>
        </w:rPr>
        <w:t xml:space="preserve"> TECHNICAL EXPERTISE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EBBBB" w:sz="4"/>
              <w:left w:val="single" w:color="EEBBBB" w:sz="4"/>
              <w:bottom w:val="single" w:color="EEBBBB" w:sz="4"/>
              <w:right w:val="single" w:color="EEBBBB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EEBBBB" w:sz="4"/>
              <w:left w:val="single" w:color="EEBBBB" w:sz="4"/>
              <w:bottom w:val="single" w:color="EEBBBB" w:sz="4"/>
              <w:right w:val="single" w:color="EE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Data Mesh, Medallion Architecture, Lambda/Kappa, CQRS, Event Sourcing, Data Lake House, Zero-Copy Sharing</w:t>
            </w:r>
          </w:p>
        </w:tc>
      </w:tr>
      <w:tr>
        <w:tc>
          <w:tcPr>
            <w:tcW w:type="dxa" w:w="2200"/>
            <w:tcBorders>
              <w:top w:val="single" w:color="EEBBBB" w:sz="4"/>
              <w:left w:val="single" w:color="EEBBBB" w:sz="4"/>
              <w:bottom w:val="single" w:color="EEBBBB" w:sz="4"/>
              <w:right w:val="single" w:color="EEBBBB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Data Warehouse</w:t>
            </w:r>
          </w:p>
        </w:tc>
        <w:tc>
          <w:tcPr>
            <w:tcW w:type="dxa" w:w="7160"/>
            <w:tcBorders>
              <w:top w:val="single" w:color="EEBBBB" w:sz="4"/>
              <w:left w:val="single" w:color="EEBBBB" w:sz="4"/>
              <w:bottom w:val="single" w:color="EEBBBB" w:sz="4"/>
              <w:right w:val="single" w:color="EE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Snowflake, Redshift, BigQuery, Azure Synapse, Teradata, Oracle, SQL Server, Hive, Presto, Trino</w:t>
            </w:r>
          </w:p>
        </w:tc>
      </w:tr>
      <w:tr>
        <w:tc>
          <w:tcPr>
            <w:tcW w:type="dxa" w:w="2200"/>
            <w:tcBorders>
              <w:top w:val="single" w:color="EEBBBB" w:sz="4"/>
              <w:left w:val="single" w:color="EEBBBB" w:sz="4"/>
              <w:bottom w:val="single" w:color="EEBBBB" w:sz="4"/>
              <w:right w:val="single" w:color="EEBBBB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Streaming</w:t>
            </w:r>
          </w:p>
        </w:tc>
        <w:tc>
          <w:tcPr>
            <w:tcW w:type="dxa" w:w="7160"/>
            <w:tcBorders>
              <w:top w:val="single" w:color="EEBBBB" w:sz="4"/>
              <w:left w:val="single" w:color="EEBBBB" w:sz="4"/>
              <w:bottom w:val="single" w:color="EEBBBB" w:sz="4"/>
              <w:right w:val="single" w:color="EE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Kafka, Kinesis, Pub/Sub, Event Hubs, Flink, Spark Streaming, Kafka Streams, NiFi, Samza</w:t>
            </w:r>
          </w:p>
        </w:tc>
      </w:tr>
      <w:tr>
        <w:tc>
          <w:tcPr>
            <w:tcW w:type="dxa" w:w="2200"/>
            <w:tcBorders>
              <w:top w:val="single" w:color="EEBBBB" w:sz="4"/>
              <w:left w:val="single" w:color="EEBBBB" w:sz="4"/>
              <w:bottom w:val="single" w:color="EEBBBB" w:sz="4"/>
              <w:right w:val="single" w:color="EEBBBB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ML/AI</w:t>
            </w:r>
          </w:p>
        </w:tc>
        <w:tc>
          <w:tcPr>
            <w:tcW w:type="dxa" w:w="7160"/>
            <w:tcBorders>
              <w:top w:val="single" w:color="EEBBBB" w:sz="4"/>
              <w:left w:val="single" w:color="EEBBBB" w:sz="4"/>
              <w:bottom w:val="single" w:color="EEBBBB" w:sz="4"/>
              <w:right w:val="single" w:color="EE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MLflow, Kubeflow, SageMaker, Snowflake Cortex, Vertex AI, AzureML, TensorFlow, PyTorch, spaCy, BERT</w:t>
            </w:r>
          </w:p>
        </w:tc>
      </w:tr>
      <w:tr>
        <w:tc>
          <w:tcPr>
            <w:tcW w:type="dxa" w:w="2200"/>
            <w:tcBorders>
              <w:top w:val="single" w:color="EEBBBB" w:sz="4"/>
              <w:left w:val="single" w:color="EEBBBB" w:sz="4"/>
              <w:bottom w:val="single" w:color="EEBBBB" w:sz="4"/>
              <w:right w:val="single" w:color="EEBBBB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Governance</w:t>
            </w:r>
          </w:p>
        </w:tc>
        <w:tc>
          <w:tcPr>
            <w:tcW w:type="dxa" w:w="7160"/>
            <w:tcBorders>
              <w:top w:val="single" w:color="EEBBBB" w:sz="4"/>
              <w:left w:val="single" w:color="EEBBBB" w:sz="4"/>
              <w:bottom w:val="single" w:color="EEBBBB" w:sz="4"/>
              <w:right w:val="single" w:color="EE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Collibra, Alation, Monte Carlo, DataHub, Apache Atlas, Great Expectations, dbt Tests, Soda Core</w:t>
            </w:r>
          </w:p>
        </w:tc>
      </w:tr>
      <w:tr>
        <w:tc>
          <w:tcPr>
            <w:tcW w:type="dxa" w:w="2200"/>
            <w:tcBorders>
              <w:top w:val="single" w:color="EEBBBB" w:sz="4"/>
              <w:left w:val="single" w:color="EEBBBB" w:sz="4"/>
              <w:bottom w:val="single" w:color="EEBBBB" w:sz="4"/>
              <w:right w:val="single" w:color="EEBBBB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DevOps</w:t>
            </w:r>
          </w:p>
        </w:tc>
        <w:tc>
          <w:tcPr>
            <w:tcW w:type="dxa" w:w="7160"/>
            <w:tcBorders>
              <w:top w:val="single" w:color="EEBBBB" w:sz="4"/>
              <w:left w:val="single" w:color="EEBBBB" w:sz="4"/>
              <w:bottom w:val="single" w:color="EEBBBB" w:sz="4"/>
              <w:right w:val="single" w:color="EE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GitHub Actions, GitLab CI/CD, Jenkins, Terraform, Pulumi, Docker, Kubernetes, Helm, ArgoCD, Vault</w:t>
            </w:r>
          </w:p>
        </w:tc>
      </w:tr>
    </w:tbl>
    <w:p>
      <w:pPr>
        <w:shd w:fill="8B0000" w:val="clear"/>
        <w:spacing w:before="200" w:after="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2"/>
          <w:szCs w:val="22"/>
        </w:rPr>
        <w:t xml:space="preserve"> CERTIFICATIONS &amp; EDUCATION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EDUCATION</w:t>
            </w:r>
          </w:p>
          <w:p>
            <w:pPr>
              <w:spacing w:before="20" w:after="1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M.S. Computer Science - UT Dallas, 2013</w:t>
            </w:r>
          </w:p>
          <w:p>
            <w:pPr>
              <w:spacing w:before="10" w:after="3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B.Tech. IT - Gujarat Technological University, 2011</w:t>
            </w:r>
          </w:p>
          <w:p>
            <w:pPr>
              <w:spacing w:before="30" w:after="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AWS Solutions Architect Professional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Snowflake SnowPro Advanced Data Engineer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GCP Professional Data Engineer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Azure Data Engineer Associate (DP-203)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SPEAKING &amp; PUBLICATIONS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Strata Data 2023 - Keynote: Data Mesh at Scale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Snowflake Summit 2022 - Cortex AI for Enterprises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DataCouncil Austin 2021 - Real-Time Compliance Pipelines</w:t>
            </w:r>
          </w:p>
          <w:p>
            <w:pPr>
              <w:spacing w:before="30" w:after="0"/>
            </w:pPr>
          </w:p>
          <w:p>
            <w:pPr>
              <w:spacing w:before="30" w:after="1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LINKS</w:t>
            </w:r>
          </w:p>
          <w:p>
            <w:pPr>
              <w:spacing w:before="10" w:after="10"/>
            </w:pPr>
            <w:hyperlink w:history="1" r:id="rIdoarcmp2v1gzhmw3co3pcs">
              <w:r>
                <w:rPr>
                  <w:rFonts w:ascii="Arial" w:cs="Arial" w:eastAsia="Arial" w:hAnsi="Arial"/>
                  <w:color w:val="8B0000"/>
                  <w:sz w:val="19"/>
                  <w:szCs w:val="19"/>
                  <w:u w:val="single"/>
                </w:rPr>
                <w:t xml:space="preserve">linkedin.com/in/devrajpatel</w:t>
              </w:r>
            </w:hyperlink>
          </w:p>
          <w:p>
            <w:pPr>
              <w:spacing w:before="10" w:after="10"/>
            </w:pPr>
            <w:hyperlink w:history="1" r:id="rIddkznmc6ttt9fqnnk6fs-n">
              <w:r>
                <w:rPr>
                  <w:rFonts w:ascii="Arial" w:cs="Arial" w:eastAsia="Arial" w:hAnsi="Arial"/>
                  <w:color w:val="8B0000"/>
                  <w:sz w:val="19"/>
                  <w:szCs w:val="19"/>
                  <w:u w:val="single"/>
                </w:rPr>
                <w:t xml:space="preserve">github.com/devrajpatel - dbt &amp; Kafka tools</w:t>
              </w:r>
            </w:hyperlink>
          </w:p>
          <w:p>
            <w:pPr>
              <w:spacing w:before="10" w:after="10"/>
            </w:pPr>
            <w:hyperlink w:history="1" r:id="rIdj2i3-a0wgvaczfqpogaae">
              <w:r>
                <w:rPr>
                  <w:rFonts w:ascii="Arial" w:cs="Arial" w:eastAsia="Arial" w:hAnsi="Arial"/>
                  <w:color w:val="8B0000"/>
                  <w:sz w:val="19"/>
                  <w:szCs w:val="19"/>
                  <w:u w:val="single"/>
                </w:rPr>
                <w:t xml:space="preserve">devrajpatel.com - Portfolio &amp; Case Studies</w:t>
              </w:r>
            </w:hyperlink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30" w:after="30"/>
      <w:jc w:val="center"/>
    </w:pPr>
    <w:r>
      <w:rPr>
        <w:rFonts w:ascii="Georgia" w:cs="Georgia" w:eastAsia="Georgia" w:hAnsi="Georgia"/>
        <w:b w:val="false"/>
        <w:bCs w:val="false"/>
        <w:i w:val="false"/>
        <w:iCs w:val="false"/>
        <w:color w:val="AAAAAA"/>
        <w:sz w:val="16"/>
        <w:szCs w:val="16"/>
      </w:rPr>
      <w:t xml:space="preserve">Devraj Patel - Principal Data Architect  |  14+ Years Experience  |  Page </w:t>
    </w:r>
    <w:r>
      <w:rPr>
        <w:rFonts w:ascii="Georgia" w:cs="Georgia" w:eastAsia="Georgia" w:hAnsi="Georgia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b w:val="false"/>
        <w:bCs w:val="false"/>
        <w:i w:val="false"/>
        <w:iCs w:val="false"/>
        <w:color w:val="AAAAAA"/>
        <w:sz w:val="16"/>
        <w:szCs w:val="16"/>
      </w:rPr>
      <w:t xml:space="preserve">  of  </w:t>
    </w:r>
    <w:r>
      <w:rPr>
        <w:rFonts w:ascii="Georgia" w:cs="Georgia" w:eastAsia="Georgia" w:hAnsi="Georgia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 w:color="FFFFFF" w:sz="0"/>
            <w:left w:val="none" w:color="FFFFFF" w:sz="0"/>
            <w:bottom w:val="single" w:color="C0392B" w:sz="6" w:space="1"/>
            <w:right w:val="none" w:color="FFFFFF" w:sz="0"/>
          </w:tcBorders>
          <w:shd w:fill="FDEDEC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before="40" w:after="40"/>
            <w:jc w:val="center"/>
          </w:pPr>
          <w:r>
            <w:rPr>
              <w:rFonts w:ascii="Georgia" w:cs="Georgia" w:eastAsia="Georgia" w:hAnsi="Georgia"/>
              <w:b w:val="false"/>
              <w:bCs w:val="false"/>
              <w:i w:val="false"/>
              <w:iCs w:val="false"/>
              <w:color w:val="555555"/>
              <w:sz w:val="18"/>
              <w:szCs w:val="18"/>
            </w:rPr>
            <w:t xml:space="preserve">DEVRAJ PATEL  |  Principal Data Architect  |  devraj.patel@datacraft.io  |  +1 (214) 555-0391  |  Dallas, TX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gtfz8v04omqyxzs-mik5k" Type="http://schemas.openxmlformats.org/officeDocument/2006/relationships/hyperlink" Target="mailto:devraj.patel@datacraft.io" TargetMode="External"/><Relationship Id="rId9znx4qxg5boxp5qwsfk6n" Type="http://schemas.openxmlformats.org/officeDocument/2006/relationships/hyperlink" Target="https://linkedin.com/in/devrajpatel" TargetMode="External"/><Relationship Id="rIdlh8ggzamqevjszvnndoea" Type="http://schemas.openxmlformats.org/officeDocument/2006/relationships/hyperlink" Target="https://github.com/devrajpatel" TargetMode="External"/><Relationship Id="rIdoarcmp2v1gzhmw3co3pcs" Type="http://schemas.openxmlformats.org/officeDocument/2006/relationships/hyperlink" Target="https://linkedin.com/in/devrajpatel" TargetMode="External"/><Relationship Id="rIddkznmc6ttt9fqnnk6fs-n" Type="http://schemas.openxmlformats.org/officeDocument/2006/relationships/hyperlink" Target="https://github.com/devrajpatel" TargetMode="External"/><Relationship Id="rIdj2i3-a0wgvaczfqpogaae" Type="http://schemas.openxmlformats.org/officeDocument/2006/relationships/hyperlink" Target="https://devrajpatel.com" TargetMode="External"/><Relationship Id="rId8" Type="http://schemas.openxmlformats.org/officeDocument/2006/relationships/image" Target="media/6d3cd5aff8e1b824eca680d7c6f7e902089e2494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2026-03-14T11:36:43.856Z</dcterms:created>
  <dcterms:modified xsi:type="dcterms:W3CDTF">2026-03-14T11:36:43.856Z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