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KAVITHA SUNDARAM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D5F5"/>
                <w:sz w:val="22"/>
                <w:szCs w:val="22"/>
              </w:rPr>
              <w:t xml:space="preserve">Sr. Healthcare Data Engineer &amp; Analytics Architect  |  12+ Years</w:t>
            </w:r>
          </w:p>
          <w:p>
            <w:pPr>
              <w:spacing w:before="10" w:after="20"/>
              <w:jc w:val="center"/>
            </w:pPr>
            <w:hyperlink w:history="1" r:id="rIdenecab4xdxyz-6nrhb6pa">
              <w:r>
                <w:rPr>
                  <w:rFonts w:ascii="Arial" w:cs="Arial" w:eastAsia="Arial" w:hAnsi="Arial"/>
                  <w:color w:val="FFD700"/>
                  <w:sz w:val="20"/>
                  <w:szCs w:val="20"/>
                  <w:u w:val="single"/>
                </w:rPr>
                <w:t xml:space="preserve">kavitha.sundaram@healthdata.io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5C5E8"/>
                <w:sz w:val="20"/>
                <w:szCs w:val="20"/>
              </w:rPr>
              <w:t xml:space="preserve">   |   +1 (312) 555-0449   |   Chicago, IL   |   </w:t>
            </w:r>
            <w:hyperlink w:history="1" r:id="rIdnihfgfq06swfr5r6qjh5m">
              <w:r>
                <w:rPr>
                  <w:rFonts w:ascii="Arial" w:cs="Arial" w:eastAsia="Arial" w:hAnsi="Arial"/>
                  <w:color w:val="FFD700"/>
                  <w:sz w:val="20"/>
                  <w:szCs w:val="20"/>
                  <w:u w:val="single"/>
                </w:rPr>
                <w:t xml:space="preserve">linkedin.com/in/kavithasundaram</w:t>
              </w:r>
            </w:hyperlink>
          </w:p>
        </w:tc>
      </w:tr>
    </w:tbl>
    <w:p>
      <w:pPr>
        <w:spacing w:before="60" w:after="0"/>
      </w:pPr>
    </w:p>
    <w:p>
      <w:pPr>
        <w:pBdr>
          <w:bottom w:val="single" w:color="8E44AD" w:sz="6" w:space="2"/>
        </w:pBdr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i w:val="false"/>
          <w:iCs w:val="false"/>
          <w:color w:val="4A235A"/>
          <w:sz w:val="22"/>
          <w:szCs w:val="22"/>
        </w:rPr>
        <w:t xml:space="preserve">SUMMARY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Healthcare IT Data Engineer with 12+ years designing HIPAA-compliant data platforms, clinical analytics systems, and population health management solutions for major hospital systems and payers. Expert in HL7 FHIR standards, Epic/Cerner integration, and applying cloud-native data engineering on AWS, Azure, and Snowflake to transform clinical and claims data into actionable insights. Proven ability to bridge clinical, operational, and technical domains.</w:t>
      </w:r>
    </w:p>
    <w:p>
      <w:pPr>
        <w:pBdr>
          <w:bottom w:val="single" w:color="8E44AD" w:sz="6" w:space="2"/>
        </w:pBdr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i w:val="false"/>
          <w:iCs w:val="false"/>
          <w:color w:val="4A235A"/>
          <w:sz w:val="22"/>
          <w:szCs w:val="22"/>
        </w:rPr>
        <w:t xml:space="preserve">PROFESSIONAL EXPERIENCE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i w:val="false"/>
          <w:iCs w:val="false"/>
          <w:color w:val="4A235A"/>
          <w:sz w:val="24"/>
          <w:szCs w:val="24"/>
        </w:rPr>
        <w:t xml:space="preserve">PRINCIPAL HEALTHCARE DATA ENGINEER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
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UnitedHealth Group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•   Minnetonka, MN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8"/>
          <w:szCs w:val="18"/>
        </w:rPr>
        <w:t xml:space="preserve">   [</w:t>
      </w:r>
      <w:r>
        <w:rPr>
          <w:rFonts w:ascii="Arial" w:cs="Arial" w:eastAsia="Arial" w:hAnsi="Arial"/>
          <w:b/>
          <w:bCs/>
          <w:i w:val="false"/>
          <w:iCs w:val="false"/>
          <w:color w:val="8E44AD"/>
          <w:sz w:val="18"/>
          <w:szCs w:val="18"/>
        </w:rPr>
        <w:t xml:space="preserve">Mar 2022 – Present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8"/>
          <w:szCs w:val="18"/>
        </w:rPr>
        <w:t xml:space="preserve">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Architected FHIR R4-compliant data lake on AWS processing 500M+ clinical records annually from 8,000+ provider organizations using SMART on FHIR APIs.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real-time clinical decision support pipeline using Kafka and AWS Lambda, delivering drug interaction and contraindication alerts within 200ms of prescription events.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Designed population health analytics platform on Snowflake identifying high-risk patients across 10M member cohorts, enabling proactive care interventions saving $150M in avoidable hospitalizations.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NLP pipeline using AWS Comprehend Medical and custom BERT models extracting 50+ clinical entities from unstructured physician notes at 94% accuracy.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Led HIPAA Security Rule and HITRUST CSF compliance program covering all data pipelines and warehouses, achieving certification in 18 months.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Claims Analytics Data Mart consolidating medical, pharmacy, and behavioral claims for actuarial modeling and network performance analysis.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Created automated data quality framework using Great Expectations validating 200+ clinical data rules daily with automated remediation workflows.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Integrated Epic and Cerner EHR systems via HL7 v2/FHIR APIs, automating ADT feeds, lab results, and medication reconciliation into analytical workflows.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Environment: AWS, Snowflake, Kafka, Lambda, FHIR R4, HL7 v2, Epic/Cerner APIs, Python, PySpark, dbt, Airflow, AWS Comprehend Medical, BERT, Great Expectations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i w:val="false"/>
          <w:iCs w:val="false"/>
          <w:color w:val="4A235A"/>
          <w:sz w:val="24"/>
          <w:szCs w:val="24"/>
        </w:rPr>
        <w:t xml:space="preserve">SENIOR DATA ENGINEER — CLINICAL ANALYTICS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
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Northwestern Medicine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•   Chicago, IL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8"/>
          <w:szCs w:val="18"/>
        </w:rPr>
        <w:t xml:space="preserve">   [</w:t>
      </w:r>
      <w:r>
        <w:rPr>
          <w:rFonts w:ascii="Arial" w:cs="Arial" w:eastAsia="Arial" w:hAnsi="Arial"/>
          <w:b/>
          <w:bCs/>
          <w:i w:val="false"/>
          <w:iCs w:val="false"/>
          <w:color w:val="8E44AD"/>
          <w:sz w:val="18"/>
          <w:szCs w:val="18"/>
        </w:rPr>
        <w:t xml:space="preserve">Jun 2019 – Feb 2022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8"/>
          <w:szCs w:val="18"/>
        </w:rPr>
        <w:t xml:space="preserve">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enterprise clinical data warehouse on Azure Synapse consolidating data from Epic EHR, Cerner, and 25+ ancillary systems for 3.5M patient population.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COVID-19 surveillance dashboard during pandemic using real-time Azure Stream Analytics, tracking hospitalization trends across 10 hospitals with 5-minute refresh.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Created readmission risk ML model using Azure ML and scikit-learn achieving AUC of 0.87, enabling care managers to intervene with high-risk patients before discharge.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Implemented Azure Data Factory pipelines for HEDIS measure calculation processing 50M+ claim lines annually for CMS quality reporting.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physician performance analytics dashboards using Power BI Embedded, delivering scorecards to 2,000+ providers with risk-adjusted outcomes metrics.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Environment: Azure Synapse, ADF, Stream Analytics, Azure ML, Epic FHIR, Python, scikit-learn, Power BI, Databricks, PySpark, dbt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i w:val="false"/>
          <w:iCs w:val="false"/>
          <w:color w:val="4A235A"/>
          <w:sz w:val="24"/>
          <w:szCs w:val="24"/>
        </w:rPr>
        <w:t xml:space="preserve">DATA ENGINEER — PAYER ANALYTICS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
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Blue Cross Blue Shield of IL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•   Chicago, IL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8"/>
          <w:szCs w:val="18"/>
        </w:rPr>
        <w:t xml:space="preserve">   [</w:t>
      </w:r>
      <w:r>
        <w:rPr>
          <w:rFonts w:ascii="Arial" w:cs="Arial" w:eastAsia="Arial" w:hAnsi="Arial"/>
          <w:b/>
          <w:bCs/>
          <w:i w:val="false"/>
          <w:iCs w:val="false"/>
          <w:color w:val="8E44AD"/>
          <w:sz w:val="18"/>
          <w:szCs w:val="18"/>
        </w:rPr>
        <w:t xml:space="preserve">Jan 2016 – May 2019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8"/>
          <w:szCs w:val="18"/>
        </w:rPr>
        <w:t xml:space="preserve">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Designed claims processing data pipeline handling 2M+ daily medical and pharmacy claims from 8M members using Informatica and AWS Glue.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provider network analytics platform tracking utilization, cost, and quality metrics across 40,000+ contracted providers.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fraud, waste, and abuse detection ML models using gradient boosting, identifying $12M in potentially fraudulent claims annually.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Implemented FHIR R2 APIs for member data exchange with CMS Blue Button 2.0 initiative, enabling patient access to claims history.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Environment: AWS Glue, Redshift, Python, Informatica, FHIR R2, Tableau, SQL Server, Snowflake, Apache Kafka</w:t>
      </w:r>
    </w:p>
    <w:p>
      <w:pPr>
        <w:spacing w:before="140" w:after="20"/>
      </w:pPr>
      <w:r>
        <w:rPr>
          <w:rFonts w:ascii="Arial" w:cs="Arial" w:eastAsia="Arial" w:hAnsi="Arial"/>
          <w:b/>
          <w:bCs/>
          <w:i w:val="false"/>
          <w:iCs w:val="false"/>
          <w:color w:val="4A235A"/>
          <w:sz w:val="24"/>
          <w:szCs w:val="24"/>
        </w:rPr>
        <w:t xml:space="preserve">ETL / BI DEVELOPER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
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Accenture Health Practice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•   Chicago, IL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8"/>
          <w:szCs w:val="18"/>
        </w:rPr>
        <w:t xml:space="preserve">   [</w:t>
      </w:r>
      <w:r>
        <w:rPr>
          <w:rFonts w:ascii="Arial" w:cs="Arial" w:eastAsia="Arial" w:hAnsi="Arial"/>
          <w:b/>
          <w:bCs/>
          <w:i w:val="false"/>
          <w:iCs w:val="false"/>
          <w:color w:val="8E44AD"/>
          <w:sz w:val="18"/>
          <w:szCs w:val="18"/>
        </w:rPr>
        <w:t xml:space="preserve">Aug 2013 – Dec 2015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8"/>
          <w:szCs w:val="18"/>
        </w:rPr>
        <w:t xml:space="preserve">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Delivered 8 healthcare data projects for hospital system and payer clients including ETL development, data modeling, and BI reporting.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SSIS ETL packages processing HL7 v2 ADT and ORU messages from 15 hospital interfaces into analytical data stores.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Created SQL Server Analysis Services OLAP cubes for clinical quality measure reporting supporting NCQA HEDIS submission process.</w:t>
      </w:r>
    </w:p>
    <w:p>
      <w:pPr>
        <w:pBdr>
          <w:bottom w:val="single" w:color="8E44AD" w:sz="6" w:space="2"/>
        </w:pBdr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i w:val="false"/>
          <w:iCs w:val="false"/>
          <w:color w:val="4A235A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9"/>
                <w:szCs w:val="19"/>
              </w:rPr>
              <w:t xml:space="preserve">Healthcare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HL7 v2/v3, FHIR R4, SMART on FHIR, Epic, Cerner, ICD-10, CPT, SNOMED-CT, LOINC, HEDIS, HIPAA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9"/>
                <w:szCs w:val="19"/>
              </w:rPr>
              <w:t xml:space="preserve">Cloud / DW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Snowflake, AWS (S3, Redshift, Glue, Lambda, Comprehend Medical), Azure (Synapse, ADF, AML, Blob), GCP BigQuery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9"/>
                <w:szCs w:val="19"/>
              </w:rPr>
              <w:t xml:space="preserve">ETL / ELT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dbt, AWS Glue, ADF, Informatica, Talend, SSIS, Fivetran, Matillion, Airbyte, Stitch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9"/>
                <w:szCs w:val="19"/>
              </w:rPr>
              <w:t xml:space="preserve">ML / NLP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AWS Comprehend Medical, BERT, BioBERT, spaCy, scikit-learn, Azure ML, MLflow, PyTorch, TensorFlow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19"/>
                <w:szCs w:val="19"/>
              </w:rPr>
              <w:t xml:space="preserve">BI / Viz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Power BI Embedded, Tableau, Looker, Epic Cogito/Clarity, Cerner HealtheAnalytics, Spotfire</w:t>
            </w:r>
          </w:p>
        </w:tc>
      </w:tr>
    </w:tbl>
    <w:p>
      <w:pPr>
        <w:pBdr>
          <w:bottom w:val="single" w:color="8E44AD" w:sz="6" w:space="2"/>
        </w:pBdr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i w:val="false"/>
          <w:iCs w:val="false"/>
          <w:color w:val="4A235A"/>
          <w:sz w:val="22"/>
          <w:szCs w:val="22"/>
        </w:rPr>
        <w:t xml:space="preserve">CERTIFICATIONS &amp; EDUCATION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AWS Certified Data Analytics Specialty • Azure Healthcare Data Services Specialty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CPHIMS – Certified Professional in Health Informatics &amp; Information Management (HIMSS)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HL7 FHIR Certified Implementer • Epic Cogito/Clarity Certified Analyst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dbt Certified Developer • Snowflake SnowPro Core • Databricks Associate Developer</w:t>
      </w:r>
    </w:p>
    <w:p>
      <w:pPr>
        <w:spacing w:before="40" w:after="0"/>
      </w:pPr>
    </w:p>
    <w:p>
      <w:pPr>
        <w:spacing w:before="20" w:after="20"/>
      </w:pPr>
      <w:r>
        <w:rPr>
          <w:rFonts w:ascii="Arial" w:cs="Arial" w:eastAsia="Arial" w:hAnsi="Arial"/>
          <w:b/>
          <w:bCs/>
          <w:i w:val="false"/>
          <w:iCs w:val="false"/>
          <w:color w:val="4A235A"/>
          <w:sz w:val="21"/>
          <w:szCs w:val="21"/>
        </w:rPr>
        <w:t xml:space="preserve">M.S. Health Informatics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—  University of Illinois at Chicago  |  2013</w:t>
      </w:r>
    </w:p>
    <w:p>
      <w:pPr>
        <w:spacing w:before="10" w:after="60"/>
      </w:pPr>
      <w:r>
        <w:rPr>
          <w:rFonts w:ascii="Arial" w:cs="Arial" w:eastAsia="Arial" w:hAnsi="Arial"/>
          <w:b/>
          <w:bCs/>
          <w:i w:val="false"/>
          <w:iCs w:val="false"/>
          <w:color w:val="4A235A"/>
          <w:sz w:val="21"/>
          <w:szCs w:val="21"/>
        </w:rPr>
        <w:t xml:space="preserve">B.Tech. Bioinformatics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—  Anna University, Chennai  |  2011</w:t>
      </w:r>
    </w:p>
    <w:p>
      <w:pPr>
        <w:pBdr>
          <w:bottom w:val="single" w:color="8E44AD" w:sz="6" w:space="2"/>
        </w:pBdr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i w:val="false"/>
          <w:iCs w:val="false"/>
          <w:color w:val="4A235A"/>
          <w:sz w:val="22"/>
          <w:szCs w:val="22"/>
        </w:rPr>
        <w:t xml:space="preserve">PROFESSIONAL LINKS</w:t>
      </w:r>
    </w:p>
    <w:p>
      <w:pPr>
        <w:spacing w:before="0" w:after="60"/>
        <w:jc w:val="left"/>
      </w:pPr>
      <w:hyperlink w:history="1" r:id="rIdnxbddcobam0--wsebopfg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LinkedIn: linkedin.com/in/kavithasundaram</w:t>
        </w:r>
      </w:hyperlink>
    </w:p>
    <w:p>
      <w:pPr>
        <w:spacing w:before="0" w:after="60"/>
        <w:jc w:val="left"/>
      </w:pPr>
      <w:hyperlink w:history="1" r:id="rIdhya2zf1zgrzrvu0wa_sc5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GitHub: github.com/kavithasundaram — FHIR utilities, HL7 parsers, clinical data tools</w:t>
        </w:r>
      </w:hyperlink>
    </w:p>
    <w:p>
      <w:pPr>
        <w:spacing w:before="0" w:after="60"/>
        <w:jc w:val="left"/>
      </w:pPr>
      <w:hyperlink w:history="1" r:id="rIddmwi0b4mgn81yuw_6cdu_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HIMSS Profile: himss.org/members/kavithasundaram</w:t>
        </w:r>
      </w:hyperlink>
    </w:p>
    <w:p>
      <w:pPr>
        <w:spacing w:before="0" w:after="60"/>
        <w:jc w:val="left"/>
      </w:pPr>
      <w:hyperlink w:history="1" r:id="rIdbeancmxcslh09wrh_b1q0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Blog: healthdataengineering.medium.com — Clinical data architecture articles</w:t>
        </w:r>
      </w:hyperlink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necab4xdxyz-6nrhb6pa" Type="http://schemas.openxmlformats.org/officeDocument/2006/relationships/hyperlink" Target="mailto:kavitha.sundaram@healthdata.io" TargetMode="External"/><Relationship Id="rIdnihfgfq06swfr5r6qjh5m" Type="http://schemas.openxmlformats.org/officeDocument/2006/relationships/hyperlink" Target="https://linkedin.com/in/kavithasundaram" TargetMode="External"/><Relationship Id="rIdnxbddcobam0--wsebopfg" Type="http://schemas.openxmlformats.org/officeDocument/2006/relationships/hyperlink" Target="https://linkedin.com/in/kavithasundaram" TargetMode="External"/><Relationship Id="rIdhya2zf1zgrzrvu0wa_sc5" Type="http://schemas.openxmlformats.org/officeDocument/2006/relationships/hyperlink" Target="https://github.com/kavithasundaram" TargetMode="External"/><Relationship Id="rIddmwi0b4mgn81yuw_6cdu_" Type="http://schemas.openxmlformats.org/officeDocument/2006/relationships/hyperlink" Target="https://himss.org" TargetMode="External"/><Relationship Id="rIdbeancmxcslh09wrh_b1q0" Type="http://schemas.openxmlformats.org/officeDocument/2006/relationships/hyperlink" Target="https://medium.com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2026-03-14T11:21:16.998Z</dcterms:created>
  <dcterms:modified xsi:type="dcterms:W3CDTF">2026-03-14T11:21:16.998Z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